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ind/>
        <w:jc w:val="center"/>
        <w:rPr>
          <w:rFonts w:ascii="Arial" w:hAnsi="Arial" w:cs="Arial"/>
          <w:sz w:val="20"/>
          <w:szCs w:val="20"/>
          <w:lang w:val="ru-RU"/>
        </w:rPr>
      </w:pPr>
      <w:r>
        <w:rPr>
          <w:rFonts w:ascii="Arial" w:hAnsi="Arial" w:eastAsia="Arial" w:cs="Arial"/>
          <w:b/>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center"/>
        <w:rPr>
          <w:rFonts w:ascii="Arial" w:hAnsi="Arial" w:cs="Arial"/>
          <w:sz w:val="20"/>
          <w:szCs w:val="20"/>
          <w:lang w:val="ru-RU"/>
        </w:rPr>
      </w:pPr>
      <w:r>
        <w:rPr>
          <w:rFonts w:ascii="Arial" w:hAnsi="Arial" w:eastAsia="Arial" w:cs="Arial"/>
          <w:b/>
          <w:color w:val="000000"/>
          <w:sz w:val="20"/>
          <w:szCs w:val="20"/>
          <w:lang w:val="ru-RU"/>
        </w:rPr>
        <w:t xml:space="preserve">УГОВОР</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center"/>
        <w:rPr>
          <w:rFonts w:ascii="Arial" w:hAnsi="Arial" w:cs="Arial"/>
          <w:sz w:val="20"/>
          <w:szCs w:val="20"/>
          <w:lang w:val="ru-RU"/>
        </w:rPr>
      </w:pPr>
      <w:r>
        <w:rPr>
          <w:rFonts w:ascii="Arial" w:hAnsi="Arial" w:eastAsia="Arial" w:cs="Arial"/>
          <w:b/>
          <w:color w:val="000000"/>
          <w:sz w:val="20"/>
          <w:szCs w:val="20"/>
          <w:lang w:val="ru-RU"/>
        </w:rPr>
        <w:t xml:space="preserve">о поверљивости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6000"/>
        </w:tabs>
        <w:spacing/>
        <w:ind/>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закључен у </w:t>
      </w:r>
      <w:permStart w:edGrp="everyone" w:id="259353467"/>
      <w:r>
        <w:rPr>
          <w:rFonts w:ascii="Arial" w:hAnsi="Arial" w:eastAsia="Arial" w:cs="Arial"/>
          <w:color w:val="000000"/>
          <w:sz w:val="20"/>
          <w:szCs w:val="20"/>
          <w:lang w:val="ru-RU"/>
        </w:rPr>
        <w:t xml:space="preserve">_________ </w:t>
      </w:r>
      <w:permEnd w:id="259353467"/>
      <w:r>
        <w:rPr>
          <w:rFonts w:ascii="Arial" w:hAnsi="Arial" w:eastAsia="Arial" w:cs="Arial"/>
          <w:color w:val="000000"/>
          <w:sz w:val="20"/>
          <w:szCs w:val="20"/>
          <w:lang w:val="ru-RU"/>
        </w:rPr>
        <w:t xml:space="preserve">дана </w:t>
      </w:r>
      <w:permStart w:edGrp="everyone" w:id="1097808851"/>
      <w:r>
        <w:rPr>
          <w:rFonts w:ascii="Arial" w:hAnsi="Arial" w:eastAsia="Arial" w:cs="Arial"/>
          <w:color w:val="000000"/>
          <w:sz w:val="20"/>
          <w:szCs w:val="20"/>
          <w:lang w:val="ru-RU"/>
        </w:rPr>
        <w:t xml:space="preserve">___________ </w:t>
      </w:r>
      <w:permEnd w:id="1097808851"/>
      <w:r>
        <w:rPr>
          <w:rFonts w:ascii="Arial" w:hAnsi="Arial" w:eastAsia="Arial" w:cs="Arial"/>
          <w:color w:val="000000"/>
          <w:sz w:val="20"/>
          <w:szCs w:val="20"/>
          <w:lang w:val="ru-RU"/>
        </w:rPr>
        <w:t xml:space="preserve">између: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lang w:val="ru-RU"/>
        </w:rPr>
        <w:t xml:space="preserve">1.</w:t>
      </w:r>
      <w:r>
        <w:rPr>
          <w:rFonts w:ascii="Arial" w:hAnsi="Arial" w:eastAsia="Arial" w:cs="Arial"/>
          <w:color w:val="000000"/>
          <w:sz w:val="20"/>
          <w:szCs w:val="20"/>
          <w:lang w:val="ru-RU"/>
        </w:rPr>
        <w:t xml:space="preserve"> Друштва са огр</w:t>
      </w:r>
      <w:r>
        <w:rPr>
          <w:rFonts w:ascii="Arial" w:hAnsi="Arial" w:eastAsia="Arial" w:cs="Arial"/>
          <w:color w:val="000000"/>
          <w:sz w:val="20"/>
          <w:szCs w:val="20"/>
          <w:lang w:val="ru-RU"/>
        </w:rPr>
        <w:t xml:space="preserve">аниченом одговорношћу за производњу петрохемијских производа, сировина и хемикалија „ХИП-Петрохемија“ д.о.о. Панчево, са седиштем у Панчеву, ул. Спољностарчевачка бр. 82, матични број: 08064300, ПИБ: 101052694, (у даљем тексту ХИПП), кога заступа директор </w:t>
      </w:r>
      <w:permStart w:edGrp="everyone" w:id="1643870271"/>
      <w:r>
        <w:rPr>
          <w:rFonts w:ascii="Arial" w:hAnsi="Arial" w:cs="Arial"/>
          <w:sz w:val="20"/>
          <w:szCs w:val="20"/>
          <w:lang w:val="sr-Cyrl-RS"/>
        </w:rPr>
        <w:t xml:space="preserve">${</w:t>
      </w:r>
      <w:r>
        <w:rPr>
          <w:rFonts w:ascii="Arial" w:hAnsi="Arial" w:cs="Arial"/>
          <w:sz w:val="20"/>
          <w:szCs w:val="20"/>
          <w:lang w:val="sr-Cyrl-RS"/>
        </w:rPr>
        <w:t xml:space="preserve">zastupnik_nis_sve</w:t>
      </w:r>
      <w:r>
        <w:rPr>
          <w:rFonts w:ascii="Arial" w:hAnsi="Arial" w:cs="Arial"/>
          <w:sz w:val="20"/>
          <w:szCs w:val="20"/>
          <w:lang w:val="sr-Cyrl-RS"/>
        </w:rPr>
        <w:t xml:space="preserve">}</w:t>
      </w:r>
      <w:permEnd w:id="1643870271"/>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permStart w:edGrp="everyone" w:id="1612715825"/>
      <w:r>
        <w:rPr>
          <w:rFonts w:ascii="Arial" w:hAnsi="Arial" w:eastAsia="Arial" w:cs="Arial"/>
          <w:i/>
          <w:color w:val="000000"/>
          <w:sz w:val="20"/>
          <w:szCs w:val="20"/>
          <w:lang w:val="ru-RU"/>
        </w:rPr>
        <w:t xml:space="preserve">[</w:t>
      </w:r>
      <w:r>
        <w:rPr>
          <w:rFonts w:ascii="Arial" w:hAnsi="Arial" w:eastAsia="Arial" w:cs="Arial"/>
          <w:i/>
          <w:color w:val="7f7f7f"/>
          <w:sz w:val="20"/>
          <w:szCs w:val="20"/>
          <w:lang w:val="ru-RU"/>
        </w:rPr>
        <w:t xml:space="preserve">Од </w:t>
      </w:r>
      <w:r>
        <w:rPr>
          <w:rFonts w:ascii="Arial" w:hAnsi="Arial" w:eastAsia="Arial" w:cs="Arial"/>
          <w:i/>
          <w:color w:val="7f7f7f"/>
          <w:sz w:val="20"/>
          <w:szCs w:val="20"/>
          <w:lang w:val="ru-RU"/>
        </w:rPr>
        <w:t xml:space="preserve">алтернативно</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наведеног</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одабрати</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једно</w:t>
      </w:r>
      <w:r>
        <w:rPr>
          <w:rFonts w:ascii="Arial" w:hAnsi="Arial" w:eastAsia="Arial" w:cs="Arial"/>
          <w:i/>
          <w:color w:val="7f7f7f"/>
          <w:sz w:val="20"/>
          <w:szCs w:val="20"/>
          <w:lang w:val="ru-RU"/>
        </w:rPr>
        <w:t xml:space="preserve">, те </w:t>
      </w:r>
      <w:r>
        <w:rPr>
          <w:rFonts w:ascii="Arial" w:hAnsi="Arial" w:eastAsia="Arial" w:cs="Arial"/>
          <w:i/>
          <w:color w:val="7f7f7f"/>
          <w:sz w:val="20"/>
          <w:szCs w:val="20"/>
          <w:lang w:val="ru-RU"/>
        </w:rPr>
        <w:t xml:space="preserve">преостале</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опције</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обрисати</w:t>
      </w:r>
      <w:r>
        <w:rPr>
          <w:rFonts w:ascii="Arial" w:hAnsi="Arial" w:eastAsia="Arial" w:cs="Arial"/>
          <w:i/>
          <w:color w:val="000000"/>
          <w:sz w:val="20"/>
          <w:szCs w:val="20"/>
          <w:lang w:val="ru-RU"/>
        </w:rPr>
        <w:t xml:space="preserve">.]</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rPr>
          <w:rFonts w:ascii="Arial" w:hAnsi="Arial" w:cs="Arial"/>
          <w:sz w:val="20"/>
          <w:szCs w:val="20"/>
          <w:lang w:val="ru-RU"/>
        </w:rPr>
      </w:pPr>
      <w:r>
        <w:rPr>
          <w:rFonts w:ascii="Arial" w:hAnsi="Arial" w:eastAsia="Arial" w:cs="Arial"/>
          <w:i/>
          <w:color w:val="000000"/>
          <w:sz w:val="20"/>
          <w:szCs w:val="20"/>
          <w:lang w:val="ru-RU"/>
        </w:rPr>
        <w:t xml:space="preserve">[</w:t>
      </w:r>
      <w:r>
        <w:rPr>
          <w:rFonts w:ascii="Arial" w:hAnsi="Arial" w:eastAsia="Arial" w:cs="Arial"/>
          <w:i/>
          <w:color w:val="7f7f7f"/>
          <w:sz w:val="20"/>
          <w:szCs w:val="20"/>
          <w:lang w:val="ru-RU"/>
        </w:rPr>
        <w:t xml:space="preserve">опција</w:t>
      </w:r>
      <w:r>
        <w:rPr>
          <w:rFonts w:ascii="Arial" w:hAnsi="Arial" w:eastAsia="Arial" w:cs="Arial"/>
          <w:i/>
          <w:color w:val="7f7f7f"/>
          <w:sz w:val="20"/>
          <w:szCs w:val="20"/>
          <w:lang w:val="ru-RU"/>
        </w:rPr>
        <w:t xml:space="preserve"> – Адвокат</w:t>
      </w:r>
      <w:r>
        <w:rPr>
          <w:rFonts w:ascii="Arial" w:hAnsi="Arial" w:eastAsia="Arial" w:cs="Arial"/>
          <w:i/>
          <w:color w:val="000000"/>
          <w:sz w:val="20"/>
          <w:szCs w:val="20"/>
          <w:lang w:val="ru-RU"/>
        </w:rPr>
        <w:t xml:space="preserve">]</w:t>
      </w:r>
      <w:permEnd w:id="1612715825"/>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permStart w:edGrp="everyone" w:id="288322871"/>
      <w:r>
        <w:rPr>
          <w:rFonts w:ascii="Arial" w:hAnsi="Arial" w:cs="Arial"/>
          <w:lang w:val="sr-Cyrl-RS"/>
        </w:rPr>
        <w:t xml:space="preserve">${</w:t>
      </w:r>
      <w:r>
        <w:rPr>
          <w:rFonts w:ascii="Arial" w:hAnsi="Arial" w:cs="Arial"/>
          <w:lang w:val="sr-Cyrl-RS"/>
        </w:rPr>
        <w:t xml:space="preserve">komitent_sve</w:t>
      </w:r>
      <w:r>
        <w:rPr>
          <w:rFonts w:ascii="Arial" w:hAnsi="Arial" w:cs="Arial"/>
          <w:lang w:val="sr-Cyrl-RS"/>
        </w:rPr>
        <w:t xml:space="preserve">}</w:t>
      </w:r>
      <w:r>
        <w:rPr>
          <w:rFonts w:ascii="Arial" w:hAnsi="Arial" w:eastAsia="Arial" w:cs="Arial"/>
          <w:color w:val="000000"/>
          <w:sz w:val="20"/>
          <w:szCs w:val="20"/>
          <w:lang w:val="ru-RU"/>
        </w:rPr>
        <w:t xml:space="preserve">,</w:t>
      </w:r>
      <w:permEnd w:id="288322871"/>
      <w:r>
        <w:rPr>
          <w:rFonts w:ascii="Arial" w:hAnsi="Arial" w:eastAsia="Arial" w:cs="Arial"/>
          <w:color w:val="000000"/>
          <w:sz w:val="20"/>
          <w:szCs w:val="20"/>
          <w:lang w:val="ru-RU"/>
        </w:rPr>
        <w:t xml:space="preserve"> </w:t>
      </w:r>
      <w:permStart w:edGrp="everyone" w:id="1972006902"/>
      <w:r>
        <w:rPr>
          <w:rFonts w:ascii="Arial" w:hAnsi="Arial" w:eastAsia="Arial" w:cs="Arial"/>
          <w:color w:val="000000"/>
          <w:sz w:val="20"/>
          <w:szCs w:val="20"/>
          <w:lang w:val="ru-RU"/>
        </w:rPr>
        <w:t xml:space="preserve">МБ: ___________ ПИБ: ____________, (</w:t>
      </w:r>
      <w:r>
        <w:rPr>
          <w:rFonts w:ascii="Arial" w:hAnsi="Arial" w:eastAsia="Arial" w:cs="Arial"/>
          <w:i/>
          <w:color w:val="000000"/>
          <w:sz w:val="20"/>
          <w:szCs w:val="20"/>
          <w:lang w:val="ru-RU"/>
        </w:rPr>
        <w:t xml:space="preserve">навести адресу</w:t>
      </w:r>
      <w:r>
        <w:rPr>
          <w:rFonts w:ascii="Arial" w:hAnsi="Arial" w:eastAsia="Arial" w:cs="Arial"/>
          <w:color w:val="000000"/>
          <w:sz w:val="20"/>
          <w:szCs w:val="20"/>
          <w:lang w:val="ru-RU"/>
        </w:rPr>
        <w:t xml:space="preserve">)_______________ </w:t>
      </w:r>
      <w:permEnd w:id="1972006902"/>
      <w:r>
        <w:rPr>
          <w:rFonts w:ascii="Arial" w:hAnsi="Arial" w:eastAsia="Arial" w:cs="Arial"/>
          <w:color w:val="000000"/>
          <w:sz w:val="20"/>
          <w:szCs w:val="20"/>
          <w:lang w:val="ru-RU"/>
        </w:rPr>
        <w:t xml:space="preserve">(у даљем тексту: Сауговарач)</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permStart w:edGrp="everyone" w:id="1413161834"/>
      <w:r>
        <w:rPr>
          <w:rFonts w:ascii="Arial" w:hAnsi="Arial" w:eastAsia="Arial" w:cs="Arial"/>
          <w:i/>
          <w:color w:val="000000"/>
          <w:sz w:val="20"/>
          <w:szCs w:val="20"/>
          <w:lang w:val="ru-RU"/>
        </w:rPr>
        <w:t xml:space="preserve">[</w:t>
      </w:r>
      <w:r>
        <w:rPr>
          <w:rFonts w:ascii="Arial" w:hAnsi="Arial" w:eastAsia="Arial" w:cs="Arial"/>
          <w:i/>
          <w:color w:val="7f7f7f"/>
          <w:sz w:val="20"/>
          <w:szCs w:val="20"/>
          <w:lang w:val="ru-RU"/>
        </w:rPr>
        <w:t xml:space="preserve">опција</w:t>
      </w:r>
      <w:r>
        <w:rPr>
          <w:rFonts w:ascii="Arial" w:hAnsi="Arial" w:eastAsia="Arial" w:cs="Arial"/>
          <w:i/>
          <w:color w:val="7f7f7f"/>
          <w:sz w:val="20"/>
          <w:szCs w:val="20"/>
          <w:lang w:val="ru-RU"/>
        </w:rPr>
        <w:t xml:space="preserve"> - </w:t>
      </w:r>
      <w:r>
        <w:rPr>
          <w:rFonts w:ascii="Arial" w:hAnsi="Arial" w:eastAsia="Arial" w:cs="Arial"/>
          <w:i/>
          <w:color w:val="7f7f7f"/>
          <w:sz w:val="20"/>
          <w:szCs w:val="20"/>
          <w:lang w:val="ru-RU"/>
        </w:rPr>
        <w:t xml:space="preserve">Вештак</w:t>
      </w:r>
      <w:r>
        <w:rPr>
          <w:rFonts w:ascii="Arial" w:hAnsi="Arial" w:eastAsia="Arial" w:cs="Arial"/>
          <w:i/>
          <w:color w:val="000000"/>
          <w:sz w:val="20"/>
          <w:szCs w:val="20"/>
          <w:lang w:val="ru-RU"/>
        </w:rPr>
        <w:t xml:space="preserve">]</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cs="Arial"/>
          <w:lang w:val="sr-Cyrl-RS"/>
        </w:rPr>
        <w:t xml:space="preserve">${</w:t>
      </w:r>
      <w:r>
        <w:rPr>
          <w:rFonts w:ascii="Arial" w:hAnsi="Arial" w:cs="Arial"/>
          <w:lang w:val="sr-Cyrl-RS"/>
        </w:rPr>
        <w:t xml:space="preserve">komitent_sve</w:t>
      </w:r>
      <w:r>
        <w:rPr>
          <w:rFonts w:ascii="Arial" w:hAnsi="Arial" w:cs="Arial"/>
          <w:lang w:val="sr-Cyrl-RS"/>
        </w:rPr>
        <w:t xml:space="preserve">}</w:t>
      </w:r>
      <w:r>
        <w:rPr>
          <w:rFonts w:ascii="Arial" w:hAnsi="Arial" w:eastAsia="Arial" w:cs="Arial"/>
          <w:color w:val="000000"/>
          <w:sz w:val="20"/>
          <w:szCs w:val="20"/>
          <w:lang w:val="ru-RU"/>
        </w:rPr>
        <w:t xml:space="preserve">, </w:t>
      </w:r>
      <w:permEnd w:id="1413161834"/>
      <w:r>
        <w:rPr>
          <w:rFonts w:ascii="Arial" w:hAnsi="Arial" w:eastAsia="Arial" w:cs="Arial"/>
          <w:color w:val="000000"/>
          <w:sz w:val="20"/>
          <w:szCs w:val="20"/>
          <w:lang w:val="ru-RU"/>
        </w:rPr>
        <w:t xml:space="preserve">уписан у </w:t>
      </w:r>
      <w:r>
        <w:rPr>
          <w:rFonts w:ascii="Arial" w:hAnsi="Arial" w:eastAsia="Arial" w:cs="Arial"/>
          <w:color w:val="000000"/>
          <w:sz w:val="20"/>
          <w:szCs w:val="20"/>
          <w:lang w:val="ru-RU"/>
        </w:rPr>
        <w:t xml:space="preserve">Регистар</w:t>
      </w:r>
      <w:r>
        <w:rPr>
          <w:rFonts w:ascii="Arial" w:hAnsi="Arial" w:eastAsia="Arial" w:cs="Arial"/>
          <w:color w:val="000000"/>
          <w:sz w:val="20"/>
          <w:szCs w:val="20"/>
          <w:lang w:val="ru-RU"/>
        </w:rPr>
        <w:t xml:space="preserve"> судских вештака при Министарству правде РС Решењем/други регистар судских вештака у иностранству одлуком (уписати број и датум решења/одлуке) </w:t>
      </w:r>
      <w:permStart w:edGrp="everyone" w:id="1072634319"/>
      <w:r>
        <w:rPr>
          <w:rFonts w:ascii="Arial" w:hAnsi="Arial" w:eastAsia="Arial" w:cs="Arial"/>
          <w:color w:val="000000"/>
          <w:sz w:val="20"/>
          <w:szCs w:val="20"/>
          <w:lang w:val="ru-RU"/>
        </w:rPr>
        <w:t xml:space="preserve">_____________, (</w:t>
      </w:r>
      <w:r>
        <w:rPr>
          <w:rFonts w:ascii="Arial" w:hAnsi="Arial" w:eastAsia="Arial" w:cs="Arial"/>
          <w:i/>
          <w:color w:val="000000"/>
          <w:sz w:val="20"/>
          <w:szCs w:val="20"/>
          <w:lang w:val="ru-RU"/>
        </w:rPr>
        <w:t xml:space="preserve">навести адресу</w:t>
      </w:r>
      <w:r>
        <w:rPr>
          <w:rFonts w:ascii="Arial" w:hAnsi="Arial" w:eastAsia="Arial" w:cs="Arial"/>
          <w:color w:val="000000"/>
          <w:sz w:val="20"/>
          <w:szCs w:val="20"/>
          <w:lang w:val="ru-RU"/>
        </w:rPr>
        <w:t xml:space="preserve">) _______________ </w:t>
      </w:r>
      <w:permEnd w:id="1072634319"/>
      <w:r>
        <w:rPr>
          <w:rFonts w:ascii="Arial" w:hAnsi="Arial" w:eastAsia="Arial" w:cs="Arial"/>
          <w:color w:val="000000"/>
          <w:sz w:val="20"/>
          <w:szCs w:val="20"/>
          <w:lang w:val="ru-RU"/>
        </w:rPr>
        <w:t xml:space="preserve">(у даљем тексту: Сауговарач)</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permStart w:edGrp="everyone" w:id="583891002"/>
      <w:r>
        <w:rPr>
          <w:rFonts w:ascii="Arial" w:hAnsi="Arial" w:eastAsia="Arial" w:cs="Arial"/>
          <w:i/>
          <w:color w:val="000000"/>
          <w:sz w:val="20"/>
          <w:szCs w:val="20"/>
          <w:lang w:val="ru-RU"/>
        </w:rPr>
        <w:t xml:space="preserve">[</w:t>
      </w:r>
      <w:r>
        <w:rPr>
          <w:rFonts w:ascii="Arial" w:hAnsi="Arial" w:eastAsia="Arial" w:cs="Arial"/>
          <w:i/>
          <w:color w:val="7f7f7f"/>
          <w:sz w:val="20"/>
          <w:szCs w:val="20"/>
          <w:lang w:val="ru-RU"/>
        </w:rPr>
        <w:t xml:space="preserve">опција</w:t>
      </w:r>
      <w:r>
        <w:rPr>
          <w:rFonts w:ascii="Arial" w:hAnsi="Arial" w:eastAsia="Arial" w:cs="Arial"/>
          <w:i/>
          <w:color w:val="7f7f7f"/>
          <w:sz w:val="20"/>
          <w:szCs w:val="20"/>
          <w:lang w:val="ru-RU"/>
        </w:rPr>
        <w:t xml:space="preserve"> – </w:t>
      </w:r>
      <w:r>
        <w:rPr>
          <w:rFonts w:ascii="Arial" w:hAnsi="Arial" w:eastAsia="Arial" w:cs="Arial"/>
          <w:i/>
          <w:color w:val="7f7f7f"/>
          <w:sz w:val="20"/>
          <w:szCs w:val="20"/>
          <w:lang w:val="ru-RU"/>
        </w:rPr>
        <w:t xml:space="preserve">Остала</w:t>
      </w:r>
      <w:r>
        <w:rPr>
          <w:rFonts w:ascii="Arial" w:hAnsi="Arial" w:eastAsia="Arial" w:cs="Arial"/>
          <w:i/>
          <w:color w:val="7f7f7f"/>
          <w:sz w:val="20"/>
          <w:szCs w:val="20"/>
          <w:lang w:val="ru-RU"/>
        </w:rPr>
        <w:t xml:space="preserve"> физичка лица</w:t>
      </w:r>
      <w:r>
        <w:rPr>
          <w:rFonts w:ascii="Arial" w:hAnsi="Arial" w:eastAsia="Arial" w:cs="Arial"/>
          <w:i/>
          <w:color w:val="000000"/>
          <w:sz w:val="20"/>
          <w:szCs w:val="20"/>
          <w:lang w:val="ru-RU"/>
        </w:rPr>
        <w:t xml:space="preserve">]</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cs="Arial"/>
          <w:lang w:val="sr-Cyrl-RS"/>
        </w:rPr>
        <w:t xml:space="preserve">${</w:t>
      </w:r>
      <w:r>
        <w:rPr>
          <w:rFonts w:ascii="Arial" w:hAnsi="Arial" w:cs="Arial"/>
          <w:lang w:val="sr-Cyrl-RS"/>
        </w:rPr>
        <w:t xml:space="preserve">komitent_sve</w:t>
      </w:r>
      <w:r>
        <w:rPr>
          <w:rFonts w:ascii="Arial" w:hAnsi="Arial" w:cs="Arial"/>
          <w:lang w:val="sr-Cyrl-RS"/>
        </w:rPr>
        <w:t xml:space="preserve">}</w:t>
      </w:r>
      <w:r>
        <w:rPr>
          <w:rFonts w:ascii="Arial" w:hAnsi="Arial" w:eastAsia="Arial" w:cs="Arial"/>
          <w:color w:val="000000"/>
          <w:sz w:val="20"/>
          <w:szCs w:val="20"/>
          <w:lang w:val="ru-RU"/>
        </w:rPr>
        <w:t xml:space="preserve">, </w:t>
      </w:r>
      <w:r>
        <w:rPr>
          <w:rFonts w:ascii="Arial" w:hAnsi="Arial" w:eastAsia="Arial" w:cs="Arial"/>
          <w:color w:val="000000"/>
          <w:sz w:val="20"/>
          <w:szCs w:val="20"/>
          <w:lang w:val="ru-RU"/>
        </w:rPr>
        <w:t xml:space="preserve">ЈМБГ</w:t>
      </w:r>
      <w:r>
        <w:rPr>
          <w:rFonts w:ascii="Arial" w:hAnsi="Arial" w:eastAsia="Arial" w:cs="Arial"/>
          <w:color w:val="000000"/>
          <w:sz w:val="20"/>
          <w:szCs w:val="20"/>
          <w:lang w:val="ru-RU"/>
        </w:rPr>
        <w:t xml:space="preserve">:</w:t>
      </w:r>
      <w:r>
        <w:rPr>
          <w:rFonts w:ascii="Arial" w:hAnsi="Arial" w:eastAsia="Arial" w:cs="Arial"/>
          <w:color w:val="000000"/>
          <w:sz w:val="20"/>
          <w:szCs w:val="20"/>
          <w:lang w:val="ru-RU"/>
        </w:rPr>
        <w:t xml:space="preserve">________________, </w:t>
      </w:r>
      <w:r>
        <w:rPr>
          <w:rFonts w:ascii="Arial" w:hAnsi="Arial" w:eastAsia="Arial" w:cs="Arial"/>
          <w:color w:val="000000"/>
          <w:sz w:val="20"/>
          <w:szCs w:val="20"/>
          <w:lang w:val="ru-RU"/>
        </w:rPr>
        <w:t xml:space="preserve">са</w:t>
      </w:r>
      <w:r>
        <w:rPr>
          <w:rFonts w:ascii="Arial" w:hAnsi="Arial" w:eastAsia="Arial" w:cs="Arial"/>
          <w:color w:val="000000"/>
          <w:sz w:val="20"/>
          <w:szCs w:val="20"/>
          <w:lang w:val="ru-RU"/>
        </w:rPr>
        <w:t xml:space="preserve"> адресом пребивалишта</w:t>
      </w:r>
      <w:r>
        <w:rPr>
          <w:rFonts w:ascii="Arial" w:hAnsi="Arial" w:eastAsia="Arial" w:cs="Arial"/>
          <w:color w:val="000000"/>
          <w:sz w:val="20"/>
          <w:szCs w:val="20"/>
          <w:lang w:val="sr-Latn-RS"/>
        </w:rPr>
        <w:t xml:space="preserve"> </w:t>
      </w:r>
      <w:r>
        <w:rPr>
          <w:rFonts w:ascii="Arial" w:hAnsi="Arial" w:eastAsia="Arial" w:cs="Arial"/>
          <w:color w:val="000000"/>
          <w:sz w:val="20"/>
          <w:szCs w:val="20"/>
          <w:lang w:val="ru-RU"/>
        </w:rPr>
        <w:t xml:space="preserve">__________ </w:t>
      </w:r>
      <w:permEnd w:id="583891002"/>
      <w:r>
        <w:rPr>
          <w:rFonts w:ascii="Arial" w:hAnsi="Arial" w:eastAsia="Arial" w:cs="Arial"/>
          <w:color w:val="000000"/>
          <w:sz w:val="20"/>
          <w:szCs w:val="20"/>
          <w:lang w:val="ru-RU"/>
        </w:rPr>
        <w:t xml:space="preserve">(у даљем тексту: Сауговарач)</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заједнички названи „Стране“, а појединачно „Страна“, при чему свака Страна може бити Прималац и/или Давалац Података поверљиве природе у смислу овог Уговора,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закључују овај Уговор, како следи:</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after="200" w:before="200"/>
        <w:ind/>
        <w:jc w:val="both"/>
        <w:rPr>
          <w:rFonts w:ascii="Arial" w:hAnsi="Arial" w:cs="Arial"/>
          <w:sz w:val="20"/>
          <w:szCs w:val="20"/>
        </w:rPr>
      </w:pPr>
      <w:r>
        <w:rPr>
          <w:rFonts w:ascii="Arial" w:hAnsi="Arial" w:eastAsia="Arial" w:cs="Arial"/>
          <w:b/>
          <w:color w:val="000000"/>
          <w:sz w:val="20"/>
          <w:szCs w:val="20"/>
        </w:rPr>
        <w:t xml:space="preserve">Предмет Уговора</w:t>
      </w:r>
      <w:r>
        <w:rPr>
          <w:rFonts w:ascii="Arial" w:hAnsi="Arial" w:cs="Arial"/>
          <w:sz w:val="20"/>
          <w:szCs w:val="20"/>
        </w:rPr>
      </w:r>
    </w:p>
    <w:p>
      <w:pPr>
        <w:pBdr>
          <w:top w:val="none" w:color="000000" w:sz="4" w:space="0"/>
          <w:left w:val="none" w:color="000000" w:sz="4" w:space="0"/>
          <w:bottom w:val="none" w:color="000000" w:sz="4" w:space="0"/>
          <w:right w:val="none" w:color="000000" w:sz="4" w:space="0"/>
        </w:pBdr>
        <w:tabs>
          <w:tab w:val="left" w:leader="none" w:pos="2682"/>
        </w:tabs>
        <w:spacing/>
        <w:ind/>
        <w:jc w:val="both"/>
        <w:rPr>
          <w:rFonts w:ascii="Arial" w:hAnsi="Arial" w:cs="Arial"/>
          <w:sz w:val="20"/>
          <w:szCs w:val="20"/>
          <w:lang w:val="ru-RU"/>
        </w:rPr>
      </w:pPr>
      <w:r>
        <w:rPr>
          <w:rFonts w:ascii="Arial" w:hAnsi="Arial" w:eastAsia="Arial" w:cs="Arial"/>
          <w:color w:val="000000"/>
          <w:sz w:val="20"/>
          <w:szCs w:val="20"/>
          <w:lang w:val="ru-RU"/>
        </w:rPr>
        <w:t xml:space="preserve">Стране су се споразумеле да у склопу</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2682"/>
        </w:tabs>
        <w:spacing/>
        <w:ind/>
        <w:jc w:val="both"/>
        <w:rPr>
          <w:rFonts w:ascii="Arial" w:hAnsi="Arial" w:cs="Arial"/>
          <w:sz w:val="20"/>
          <w:szCs w:val="20"/>
          <w:lang w:val="ru-RU"/>
        </w:rPr>
      </w:pPr>
      <w:r/>
      <w:permStart w:edGrp="everyone" w:id="712518796"/>
      <w:r>
        <w:rPr>
          <w:rFonts w:ascii="Arial" w:hAnsi="Arial" w:eastAsia="Arial" w:cs="Arial"/>
          <w:color w:val="000000"/>
          <w:sz w:val="20"/>
          <w:szCs w:val="20"/>
          <w:lang w:val="ru-RU"/>
        </w:rPr>
        <w:t xml:space="preserve">____________________________________________________________________________________[</w:t>
      </w:r>
      <w:r>
        <w:rPr>
          <w:rFonts w:ascii="Arial" w:hAnsi="Arial" w:eastAsia="Arial" w:cs="Arial"/>
          <w:i/>
          <w:color w:val="7f7f7f"/>
          <w:sz w:val="20"/>
          <w:szCs w:val="20"/>
          <w:lang w:val="ru-RU"/>
        </w:rPr>
        <w:t xml:space="preserve">унети </w:t>
      </w:r>
      <w:r>
        <w:rPr>
          <w:rFonts w:ascii="Arial" w:hAnsi="Arial" w:eastAsia="Arial" w:cs="Arial"/>
          <w:i/>
          <w:color w:val="7f7f7f"/>
          <w:sz w:val="20"/>
          <w:szCs w:val="20"/>
          <w:lang w:val="ru-RU"/>
        </w:rPr>
        <w:t xml:space="preserve">пословну</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активност</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због</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које</w:t>
      </w:r>
      <w:r>
        <w:rPr>
          <w:rFonts w:ascii="Arial" w:hAnsi="Arial" w:eastAsia="Arial" w:cs="Arial"/>
          <w:i/>
          <w:color w:val="7f7f7f"/>
          <w:sz w:val="20"/>
          <w:szCs w:val="20"/>
          <w:lang w:val="ru-RU"/>
        </w:rPr>
        <w:t xml:space="preserve"> се </w:t>
      </w:r>
      <w:r>
        <w:rPr>
          <w:rFonts w:ascii="Arial" w:hAnsi="Arial" w:eastAsia="Arial" w:cs="Arial"/>
          <w:i/>
          <w:color w:val="7f7f7f"/>
          <w:sz w:val="20"/>
          <w:szCs w:val="20"/>
          <w:lang w:val="ru-RU"/>
        </w:rPr>
        <w:t xml:space="preserve">закључује</w:t>
      </w:r>
      <w:r>
        <w:rPr>
          <w:rFonts w:ascii="Arial" w:hAnsi="Arial" w:eastAsia="Arial" w:cs="Arial"/>
          <w:i/>
          <w:color w:val="7f7f7f"/>
          <w:sz w:val="20"/>
          <w:szCs w:val="20"/>
          <w:lang w:val="ru-RU"/>
        </w:rPr>
        <w:t xml:space="preserve"> уговор о </w:t>
      </w:r>
      <w:r>
        <w:rPr>
          <w:rFonts w:ascii="Arial" w:hAnsi="Arial" w:eastAsia="Arial" w:cs="Arial"/>
          <w:i/>
          <w:color w:val="7f7f7f"/>
          <w:sz w:val="20"/>
          <w:szCs w:val="20"/>
          <w:lang w:val="ru-RU"/>
        </w:rPr>
        <w:t xml:space="preserve">поверљивости</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навођењем</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броја</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основног</w:t>
      </w:r>
      <w:r>
        <w:rPr>
          <w:rFonts w:ascii="Arial" w:hAnsi="Arial" w:eastAsia="Arial" w:cs="Arial"/>
          <w:i/>
          <w:color w:val="7f7f7f"/>
          <w:sz w:val="20"/>
          <w:szCs w:val="20"/>
          <w:lang w:val="ru-RU"/>
        </w:rPr>
        <w:t xml:space="preserve"> уговора </w:t>
      </w:r>
      <w:r>
        <w:rPr>
          <w:rFonts w:ascii="Arial" w:hAnsi="Arial" w:eastAsia="Arial" w:cs="Arial"/>
          <w:i/>
          <w:color w:val="7f7f7f"/>
          <w:sz w:val="20"/>
          <w:szCs w:val="20"/>
          <w:lang w:val="ru-RU"/>
        </w:rPr>
        <w:t xml:space="preserve">којим</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је</w:t>
      </w:r>
      <w:r>
        <w:rPr>
          <w:rFonts w:ascii="Arial" w:hAnsi="Arial" w:eastAsia="Arial" w:cs="Arial"/>
          <w:i/>
          <w:color w:val="7f7f7f"/>
          <w:sz w:val="20"/>
          <w:szCs w:val="20"/>
          <w:lang w:val="ru-RU"/>
        </w:rPr>
        <w:t xml:space="preserve"> ближе </w:t>
      </w:r>
      <w:r>
        <w:rPr>
          <w:rFonts w:ascii="Arial" w:hAnsi="Arial" w:eastAsia="Arial" w:cs="Arial"/>
          <w:i/>
          <w:color w:val="7f7f7f"/>
          <w:sz w:val="20"/>
          <w:szCs w:val="20"/>
          <w:lang w:val="ru-RU"/>
        </w:rPr>
        <w:t xml:space="preserve">дефинисана</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уколико</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је</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закључен</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односно</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прецизирањем</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пословне</w:t>
      </w:r>
      <w:r>
        <w:rPr>
          <w:rFonts w:ascii="Arial" w:hAnsi="Arial" w:eastAsia="Arial" w:cs="Arial"/>
          <w:i/>
          <w:color w:val="7f7f7f"/>
          <w:sz w:val="20"/>
          <w:szCs w:val="20"/>
          <w:lang w:val="ru-RU"/>
        </w:rPr>
        <w:t xml:space="preserve"> активности </w:t>
      </w:r>
      <w:r>
        <w:rPr>
          <w:rFonts w:ascii="Arial" w:hAnsi="Arial" w:eastAsia="Arial" w:cs="Arial"/>
          <w:i/>
          <w:color w:val="7f7f7f"/>
          <w:sz w:val="20"/>
          <w:szCs w:val="20"/>
          <w:lang w:val="ru-RU"/>
        </w:rPr>
        <w:t xml:space="preserve">уколико</w:t>
      </w:r>
      <w:r>
        <w:rPr>
          <w:rFonts w:ascii="Arial" w:hAnsi="Arial" w:eastAsia="Arial" w:cs="Arial"/>
          <w:i/>
          <w:color w:val="7f7f7f"/>
          <w:sz w:val="20"/>
          <w:szCs w:val="20"/>
          <w:lang w:val="ru-RU"/>
        </w:rPr>
        <w:t xml:space="preserve"> уговор </w:t>
      </w:r>
      <w:r>
        <w:rPr>
          <w:rFonts w:ascii="Arial" w:hAnsi="Arial" w:eastAsia="Arial" w:cs="Arial"/>
          <w:i/>
          <w:color w:val="7f7f7f"/>
          <w:sz w:val="20"/>
          <w:szCs w:val="20"/>
          <w:lang w:val="ru-RU"/>
        </w:rPr>
        <w:t xml:space="preserve">није</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закључен</w:t>
      </w:r>
      <w:r>
        <w:rPr>
          <w:rFonts w:ascii="Arial" w:hAnsi="Arial" w:eastAsia="Arial" w:cs="Arial"/>
          <w:color w:val="000000"/>
          <w:sz w:val="20"/>
          <w:szCs w:val="20"/>
          <w:lang w:val="ru-RU"/>
        </w:rPr>
        <w:t xml:space="preserve">], </w:t>
      </w:r>
      <w:permEnd w:id="712518796"/>
      <w:r>
        <w:rPr>
          <w:rFonts w:ascii="Arial" w:hAnsi="Arial" w:eastAsia="Arial" w:cs="Arial"/>
          <w:color w:val="000000"/>
          <w:sz w:val="20"/>
          <w:szCs w:val="20"/>
          <w:lang w:val="ru-RU"/>
        </w:rPr>
        <w:t xml:space="preserve">(у даљем тексту: Пословна активност) омогуће приступ и размену Података поверљиве природе, као и да штите поверљивост током и након Пословне активности на начин и под условима утврђеним овим Уговором и прописима Републике Србије.</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after="240" w:before="240"/>
        <w:ind/>
        <w:jc w:val="both"/>
        <w:rPr>
          <w:rFonts w:ascii="Arial" w:hAnsi="Arial" w:cs="Arial"/>
          <w:sz w:val="20"/>
          <w:szCs w:val="20"/>
        </w:rPr>
      </w:pPr>
      <w:r>
        <w:rPr>
          <w:rFonts w:ascii="Arial" w:hAnsi="Arial" w:eastAsia="Arial" w:cs="Arial"/>
          <w:b/>
          <w:color w:val="000000"/>
          <w:sz w:val="20"/>
          <w:szCs w:val="20"/>
        </w:rPr>
        <w:t xml:space="preserve">Термини и изрази</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lang w:val="ru-RU"/>
        </w:rPr>
        <w:t xml:space="preserve">Поверљивост података</w:t>
      </w:r>
      <w:r>
        <w:rPr>
          <w:rFonts w:ascii="Arial" w:hAnsi="Arial" w:eastAsia="Arial" w:cs="Arial"/>
          <w:color w:val="000000"/>
          <w:sz w:val="20"/>
          <w:szCs w:val="20"/>
          <w:lang w:val="ru-RU"/>
        </w:rPr>
        <w:t xml:space="preserve"> - својство које значи да податак није доступан неовлашћеним лицима.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lang w:val="ru-RU"/>
        </w:rPr>
        <w:t xml:space="preserve">Подаци поверљиве природе – </w:t>
      </w:r>
      <w:r>
        <w:rPr>
          <w:rFonts w:ascii="Arial" w:hAnsi="Arial" w:eastAsia="Arial" w:cs="Arial"/>
          <w:color w:val="000000"/>
          <w:sz w:val="20"/>
          <w:szCs w:val="20"/>
          <w:lang w:val="ru-RU"/>
        </w:rPr>
        <w:t xml:space="preserve">Пословна тајна и Пословни заштићени подаци.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lang w:val="ru-RU"/>
        </w:rPr>
        <w:t xml:space="preserve">Пословна тајна – </w:t>
      </w:r>
      <w:r>
        <w:rPr>
          <w:rFonts w:ascii="Arial" w:hAnsi="Arial" w:eastAsia="Arial" w:cs="Arial"/>
          <w:color w:val="000000"/>
          <w:sz w:val="20"/>
          <w:szCs w:val="20"/>
          <w:lang w:val="ru-RU"/>
        </w:rPr>
        <w:t xml:space="preserve">представља податке који испуњавају следеће услове: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numPr>
          <w:ilvl w:val="0"/>
          <w:numId w:val="2"/>
        </w:num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имају комерцијалну вредност јер представљају пословну тајну,</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лице ко</w:t>
      </w:r>
      <w:r>
        <w:rPr>
          <w:rFonts w:ascii="Arial" w:hAnsi="Arial" w:eastAsia="Arial" w:cs="Arial"/>
          <w:color w:val="000000"/>
          <w:sz w:val="20"/>
          <w:szCs w:val="20"/>
        </w:rPr>
        <w:t xml:space="preserve">je</w:t>
      </w:r>
      <w:r>
        <w:rPr>
          <w:rFonts w:ascii="Arial" w:hAnsi="Arial" w:eastAsia="Arial" w:cs="Arial"/>
          <w:color w:val="000000"/>
          <w:sz w:val="20"/>
          <w:szCs w:val="20"/>
          <w:lang w:val="ru-RU"/>
        </w:rPr>
        <w:t xml:space="preserve"> их законито контролише (држалац) је у датим околностима предузело разумне мере како би сачувало њихову поверљивост.</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Пословном тајном сматрају се и:</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подаци који се на основу посебног закона, другог прописа или акта издатог од стране</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надлежног органа сматрају Пословном тајном (Орган предста</w:t>
      </w:r>
      <w:r>
        <w:rPr>
          <w:rFonts w:ascii="Arial" w:hAnsi="Arial" w:eastAsia="Arial" w:cs="Arial"/>
          <w:color w:val="000000"/>
          <w:sz w:val="20"/>
          <w:szCs w:val="20"/>
          <w:lang w:val="ru-RU"/>
        </w:rPr>
        <w:t xml:space="preserve">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креденцијали (корисничко име и лозинка) за приступ ИКТ систему Друштва.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b/>
          <w:color w:val="000000"/>
          <w:sz w:val="20"/>
          <w:szCs w:val="20"/>
          <w:lang w:val="ru-RU"/>
        </w:rPr>
        <w:t xml:space="preserve">Пословни заштићени подаци</w:t>
      </w:r>
      <w:r>
        <w:rPr>
          <w:rFonts w:ascii="Arial" w:hAnsi="Arial" w:eastAsia="Arial" w:cs="Arial"/>
          <w:color w:val="000000"/>
          <w:sz w:val="20"/>
          <w:szCs w:val="20"/>
          <w:lang w:val="ru-RU"/>
        </w:rPr>
        <w:t xml:space="preserve"> - подаци који не представљају Пословну тајну, али из чије садржине, природе, порекла, сврхе и/или намене произлази да представљају податке чије чување јесте у интересу држаоца, тј. чије обелод</w:t>
      </w:r>
      <w:r>
        <w:rPr>
          <w:rFonts w:ascii="Arial" w:hAnsi="Arial" w:eastAsia="Arial" w:cs="Arial"/>
          <w:color w:val="000000"/>
          <w:sz w:val="20"/>
          <w:szCs w:val="20"/>
          <w:lang w:val="ru-RU"/>
        </w:rPr>
        <w:t xml:space="preserve">ањивање и/или саопштавање од стране лица у чијем су поседу било ком другом лицу, штети или може нанети штету држаоцу, било непосредно или посредно. У Пословне заштићене податке спадају и они подаци које као такве изричито одреди одговарајући орган држаоца.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b/>
          <w:color w:val="000000"/>
          <w:sz w:val="20"/>
          <w:szCs w:val="20"/>
          <w:lang w:val="ru-RU"/>
        </w:rPr>
        <w:t xml:space="preserve">Давалац</w:t>
      </w:r>
      <w:r>
        <w:rPr>
          <w:rFonts w:ascii="Arial" w:hAnsi="Arial" w:eastAsia="Arial" w:cs="Arial"/>
          <w:color w:val="000000"/>
          <w:sz w:val="20"/>
          <w:szCs w:val="20"/>
          <w:lang w:val="ru-RU"/>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b/>
          <w:color w:val="000000"/>
          <w:sz w:val="20"/>
          <w:szCs w:val="20"/>
          <w:lang w:val="ru-RU"/>
        </w:rPr>
        <w:t xml:space="preserve">Прималац</w:t>
      </w:r>
      <w:r>
        <w:rPr>
          <w:rFonts w:ascii="Arial" w:hAnsi="Arial" w:eastAsia="Arial" w:cs="Arial"/>
          <w:color w:val="000000"/>
          <w:sz w:val="20"/>
          <w:szCs w:val="20"/>
          <w:lang w:val="ru-RU"/>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b/>
          <w:color w:val="000000"/>
          <w:sz w:val="20"/>
          <w:szCs w:val="20"/>
          <w:lang w:val="ru-RU"/>
        </w:rPr>
        <w:t xml:space="preserve">Носачи података</w:t>
      </w:r>
      <w:r>
        <w:rPr>
          <w:rFonts w:ascii="Arial" w:hAnsi="Arial" w:eastAsia="Arial" w:cs="Arial"/>
          <w:color w:val="000000"/>
          <w:sz w:val="20"/>
          <w:szCs w:val="20"/>
          <w:lang w:val="ru-RU"/>
        </w:rPr>
        <w:t xml:space="preserve"> - су материјални и електронски медијуми попут папирних докумената, преносних дискова, УСБ медијума, ЦД/ДВД медијума и други медијуми путем којих могу да се преносе Подаци поверљиве природе и/или Подаци о личности.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b/>
          <w:color w:val="000000"/>
          <w:sz w:val="20"/>
          <w:szCs w:val="20"/>
          <w:lang w:val="ru-RU"/>
        </w:rPr>
        <w:t xml:space="preserve">Ознаке поверљивости </w:t>
      </w:r>
      <w:r>
        <w:rPr>
          <w:rFonts w:ascii="Arial" w:hAnsi="Arial" w:eastAsia="Arial" w:cs="Arial"/>
          <w:color w:val="000000"/>
          <w:sz w:val="20"/>
          <w:szCs w:val="20"/>
          <w:lang w:val="ru-RU"/>
        </w:rPr>
        <w:t xml:space="preserve">– реквизити (ознаке и описи), који сведоче о поверљивости података садржаних на Носачу података, а који се стављају на сам Носач и/или на његову пратећу документацију.</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b/>
          <w:color w:val="000000"/>
          <w:sz w:val="20"/>
          <w:szCs w:val="20"/>
          <w:lang w:val="ru-RU"/>
        </w:rPr>
        <w:t xml:space="preserve">Овлашћена лица - </w:t>
      </w:r>
      <w:r>
        <w:rPr>
          <w:rFonts w:ascii="Arial" w:hAnsi="Arial" w:eastAsia="Arial" w:cs="Arial"/>
          <w:color w:val="000000"/>
          <w:sz w:val="20"/>
          <w:szCs w:val="20"/>
          <w:lang w:val="ru-RU"/>
        </w:rPr>
        <w:t xml:space="preserve">под овлашћеним лицима сматрају се следећа лица:</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адвокати, адвокатски приправници, адвокатски сарадници или друга лица на које је пуномоћјем пренето овлашћење од стране адвоката,</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вештаци, сарадници вештака и друга овлашћена лица која учествују у израдама вештачења;</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консултанти, ревизори, овлашћена лица банака или финансијских институција,</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запослени, радно ангажована лица, службеници и директори Друштва,</w:t>
      </w:r>
      <w:r>
        <w:rPr>
          <w:rFonts w:ascii="Arial" w:hAnsi="Arial" w:cs="Arial"/>
          <w:sz w:val="20"/>
          <w:szCs w:val="20"/>
          <w:lang w:val="ru-RU"/>
        </w:rPr>
      </w:r>
    </w:p>
    <w:p>
      <w:pPr>
        <w:numPr>
          <w:ilvl w:val="0"/>
          <w:numId w:val="3"/>
        </w:num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запослени, радно ангажована лица, службеници и директори Повезаног лица Друштва.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before="100" w:line="237" w:lineRule="atLeast"/>
        <w:ind/>
        <w:jc w:val="both"/>
        <w:rPr>
          <w:rFonts w:ascii="Arial" w:hAnsi="Arial" w:cs="Arial"/>
          <w:sz w:val="20"/>
          <w:szCs w:val="20"/>
          <w:lang w:val="ru-RU"/>
        </w:rPr>
      </w:pPr>
      <w:r>
        <w:rPr>
          <w:rFonts w:ascii="Arial" w:hAnsi="Arial" w:eastAsia="Arial" w:cs="Arial"/>
          <w:b/>
          <w:color w:val="000000"/>
          <w:sz w:val="20"/>
          <w:szCs w:val="20"/>
          <w:lang w:val="ru-RU"/>
        </w:rPr>
        <w:t xml:space="preserve">Повезано лице Друштва </w:t>
      </w:r>
      <w:r>
        <w:rPr>
          <w:rFonts w:ascii="Arial" w:hAnsi="Arial" w:eastAsia="Arial" w:cs="Arial"/>
          <w:color w:val="000000"/>
          <w:sz w:val="20"/>
          <w:szCs w:val="20"/>
          <w:lang w:val="ru-RU"/>
        </w:rPr>
        <w:t xml:space="preserve">– Повезано лице ближе је дефинисано Законом о привредним друштвима Републике Србије.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b/>
          <w:color w:val="000000"/>
          <w:sz w:val="20"/>
          <w:szCs w:val="20"/>
          <w:lang w:val="ru-RU"/>
        </w:rPr>
        <w:t xml:space="preserve">Податак о личности</w:t>
      </w:r>
      <w:r>
        <w:rPr>
          <w:rFonts w:ascii="Arial" w:hAnsi="Arial" w:eastAsia="Arial" w:cs="Arial"/>
          <w:color w:val="000000"/>
          <w:sz w:val="20"/>
          <w:szCs w:val="20"/>
          <w:lang w:val="ru-RU"/>
        </w:rPr>
        <w:t xml:space="preserve"> - сваки податак који се односи на физичко лице чији је идентитет одређен или одредив, непосредно или посредно, посебно на основу ознаке</w:t>
      </w:r>
      <w:r>
        <w:rPr>
          <w:rFonts w:ascii="Arial" w:hAnsi="Arial" w:eastAsia="Arial" w:cs="Arial"/>
          <w:color w:val="000000"/>
          <w:sz w:val="20"/>
          <w:szCs w:val="20"/>
          <w:lang w:val="ru-RU"/>
        </w:rPr>
        <w:t xml:space="preserve">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ind/>
        <w:jc w:val="both"/>
        <w:rPr>
          <w:rFonts w:ascii="Arial" w:hAnsi="Arial" w:cs="Arial"/>
          <w:sz w:val="20"/>
          <w:szCs w:val="20"/>
        </w:rPr>
      </w:pPr>
      <w:r>
        <w:rPr>
          <w:rFonts w:ascii="Arial" w:hAnsi="Arial" w:eastAsia="Arial" w:cs="Arial"/>
          <w:b/>
          <w:color w:val="000000"/>
          <w:sz w:val="20"/>
          <w:szCs w:val="20"/>
        </w:rPr>
        <w:t xml:space="preserve">Права и Обавезе Страна</w:t>
      </w:r>
      <w:r>
        <w:rPr>
          <w:rFonts w:ascii="Arial" w:hAnsi="Arial" w:cs="Arial"/>
          <w:sz w:val="20"/>
          <w:szCs w:val="20"/>
        </w:rPr>
      </w:r>
    </w:p>
    <w:p>
      <w:pPr>
        <w:numPr>
          <w:ilvl w:val="1"/>
          <w:numId w:val="1"/>
        </w:numPr>
        <w:pBdr>
          <w:top w:val="none" w:color="000000" w:sz="4" w:space="0"/>
          <w:left w:val="none" w:color="000000" w:sz="4" w:space="0"/>
          <w:bottom w:val="none" w:color="000000" w:sz="4" w:space="0"/>
          <w:right w:val="none" w:color="000000" w:sz="4" w:space="0"/>
        </w:pBdr>
        <w:tabs>
          <w:tab w:val="left" w:leader="none" w:pos="2682"/>
        </w:tabs>
        <w:spacing w:after="240" w:before="240"/>
        <w:ind/>
        <w:jc w:val="both"/>
        <w:rPr>
          <w:rFonts w:ascii="Arial" w:hAnsi="Arial" w:cs="Arial"/>
          <w:sz w:val="20"/>
          <w:szCs w:val="20"/>
        </w:rPr>
      </w:pPr>
      <w:r>
        <w:rPr>
          <w:rFonts w:ascii="Arial" w:hAnsi="Arial" w:eastAsia="Arial" w:cs="Arial"/>
          <w:b/>
          <w:color w:val="000000"/>
          <w:sz w:val="20"/>
          <w:szCs w:val="20"/>
        </w:rPr>
        <w:t xml:space="preserve">Права Страна</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Свака страна има право да ускрати достављање одређених Података поверљиве природе другој Страни, уколико исти нису од значаја за реализацију Пословне активности.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numPr>
          <w:ilvl w:val="1"/>
          <w:numId w:val="1"/>
        </w:numPr>
        <w:pBdr>
          <w:top w:val="none" w:color="000000" w:sz="4" w:space="0"/>
          <w:left w:val="none" w:color="000000" w:sz="4" w:space="0"/>
          <w:bottom w:val="none" w:color="000000" w:sz="4" w:space="0"/>
          <w:right w:val="none" w:color="000000" w:sz="4" w:space="0"/>
        </w:pBdr>
        <w:tabs>
          <w:tab w:val="left" w:leader="none" w:pos="2682"/>
        </w:tabs>
        <w:spacing w:after="240" w:before="240"/>
        <w:ind/>
        <w:jc w:val="both"/>
        <w:rPr>
          <w:rFonts w:ascii="Arial" w:hAnsi="Arial" w:cs="Arial"/>
          <w:sz w:val="20"/>
          <w:szCs w:val="20"/>
        </w:rPr>
      </w:pPr>
      <w:r>
        <w:rPr>
          <w:rFonts w:ascii="Arial" w:hAnsi="Arial" w:eastAsia="Arial" w:cs="Arial"/>
          <w:b/>
          <w:color w:val="000000"/>
          <w:sz w:val="20"/>
          <w:szCs w:val="20"/>
        </w:rPr>
        <w:t xml:space="preserve">Обавезе Страна</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Стране преузимају на себе обавезу да штите Податке поверљиве природе, уз предузимање разумних мера за очување њихове поверљивости.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Прималац се обавезује да чува Податке поверљиве природе Даваоца које сазна или прими преко било ког Носача података, односно да не открива такве податке Даваоца трећим лицима, на било који начин, без претходне писане сагласности Даваоца.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360"/>
        </w:tabs>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Обавеза прибављања претходне писане сагласности, ближе описана претходним ставом овог члана, не постоји у следећим случајевима: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а)</w:t>
      </w:r>
      <w:r>
        <w:rPr>
          <w:rFonts w:ascii="Arial" w:hAnsi="Arial" w:eastAsia="Arial" w:cs="Arial"/>
          <w:color w:val="000000"/>
          <w:sz w:val="20"/>
          <w:szCs w:val="20"/>
          <w:lang w:val="ru-RU"/>
        </w:rPr>
        <w:tab/>
        <w:t xml:space="preserve">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w:t>
      </w:r>
      <w:r>
        <w:rPr>
          <w:rFonts w:ascii="Arial" w:hAnsi="Arial" w:eastAsia="Arial" w:cs="Arial"/>
          <w:color w:val="000000"/>
          <w:sz w:val="20"/>
          <w:szCs w:val="20"/>
          <w:lang w:val="ru-RU"/>
        </w:rPr>
        <w:t xml:space="preserve">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w:t>
      </w:r>
      <w:r>
        <w:rPr>
          <w:rFonts w:ascii="Arial" w:hAnsi="Arial" w:eastAsia="Arial" w:cs="Arial"/>
          <w:color w:val="000000"/>
          <w:sz w:val="20"/>
          <w:szCs w:val="20"/>
          <w:lang w:val="ru-RU"/>
        </w:rPr>
        <w:t xml:space="preserve">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б)</w:t>
      </w:r>
      <w:r>
        <w:rPr>
          <w:rFonts w:ascii="Arial" w:hAnsi="Arial" w:eastAsia="Arial" w:cs="Arial"/>
          <w:color w:val="000000"/>
          <w:sz w:val="20"/>
          <w:szCs w:val="20"/>
          <w:lang w:val="ru-RU"/>
        </w:rPr>
        <w:tab/>
        <w:t xml:space="preserve">кад Прималац доставља Податке поверљиве природе Даваоца овлашћеним лицима, ближе дефинисаним чланом 2 овог Уговора</w:t>
      </w:r>
      <w:r>
        <w:rPr>
          <w:rFonts w:ascii="Arial" w:hAnsi="Arial" w:eastAsia="Arial" w:cs="Arial"/>
          <w:color w:val="000000"/>
          <w:sz w:val="20"/>
          <w:szCs w:val="20"/>
          <w:lang w:val="ru-RU"/>
        </w:rPr>
        <w:t xml:space="preserve">,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w:t>
      </w:r>
      <w:r>
        <w:rPr>
          <w:rFonts w:ascii="Arial" w:hAnsi="Arial" w:eastAsia="Arial" w:cs="Arial"/>
          <w:color w:val="000000"/>
          <w:sz w:val="20"/>
          <w:szCs w:val="20"/>
          <w:lang w:val="ru-RU"/>
        </w:rPr>
        <w:t xml:space="preserve">а други начин регулисали поверљивост,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w:t>
      </w:r>
      <w:r>
        <w:rPr>
          <w:rFonts w:ascii="Arial" w:hAnsi="Arial" w:eastAsia="Arial" w:cs="Arial"/>
          <w:color w:val="ff0000"/>
          <w:sz w:val="20"/>
          <w:szCs w:val="20"/>
          <w:lang w:val="ru-RU"/>
        </w:rPr>
        <w:t xml:space="preserve">.</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Стране не могу да откривају Податке поверљиве природе у јавним наступима или да се на исте позивају у средствима јавног информисања.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Сви резултати, анализе, закључци, препоруке и други документи које је креирао Прималац на основу Података поверљиве природе </w:t>
      </w:r>
      <w:r>
        <w:rPr>
          <w:rFonts w:ascii="Arial" w:hAnsi="Arial" w:eastAsia="Arial" w:cs="Arial"/>
          <w:color w:val="000000"/>
          <w:sz w:val="20"/>
          <w:szCs w:val="20"/>
          <w:lang w:val="ru-RU"/>
        </w:rPr>
        <w:t xml:space="preserve">достављених од стране Даваоца, а у вези са Пословном активношћу и овим Уговором, морају се сматрати Подацима поверљиве природе Даваоца и због тога се Прималац према њима мора понашати у складу са одредбама овог Уговора и правним прописима Републике Србије.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360"/>
        </w:tabs>
        <w:spacing w:after="120" w:before="120"/>
        <w:ind w:right="69"/>
        <w:jc w:val="both"/>
        <w:rPr>
          <w:rFonts w:ascii="Arial" w:hAnsi="Arial" w:cs="Arial"/>
          <w:sz w:val="20"/>
          <w:szCs w:val="20"/>
          <w:lang w:val="ru-RU"/>
        </w:rPr>
      </w:pPr>
      <w:r>
        <w:rPr>
          <w:rFonts w:ascii="Arial" w:hAnsi="Arial" w:eastAsia="Arial" w:cs="Arial"/>
          <w:color w:val="000000"/>
          <w:sz w:val="20"/>
          <w:szCs w:val="20"/>
          <w:lang w:val="ru-RU"/>
        </w:rPr>
        <w:t xml:space="preserve">Прималац нема никакве обавезе у погледу Података поверљиве природе:</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а)</w:t>
      </w:r>
      <w:r>
        <w:rPr>
          <w:rFonts w:ascii="Arial" w:hAnsi="Arial" w:eastAsia="Arial" w:cs="Arial"/>
          <w:color w:val="000000"/>
          <w:sz w:val="20"/>
          <w:szCs w:val="20"/>
          <w:lang w:val="ru-RU"/>
        </w:rPr>
        <w:tab/>
        <w:t xml:space="preserve">који су у тренутку њиховог откривања од стране Даваоца већ познати Примаоцу; или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б)</w:t>
      </w:r>
      <w:r>
        <w:rPr>
          <w:rFonts w:ascii="Arial" w:hAnsi="Arial" w:eastAsia="Arial" w:cs="Arial"/>
          <w:color w:val="000000"/>
          <w:sz w:val="20"/>
          <w:szCs w:val="20"/>
          <w:lang w:val="ru-RU"/>
        </w:rPr>
        <w:tab/>
        <w:t xml:space="preserve">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в)</w:t>
      </w:r>
      <w:r>
        <w:rPr>
          <w:rFonts w:ascii="Arial" w:hAnsi="Arial" w:eastAsia="Arial" w:cs="Arial"/>
          <w:color w:val="000000"/>
          <w:sz w:val="20"/>
          <w:szCs w:val="20"/>
          <w:lang w:val="ru-RU"/>
        </w:rPr>
        <w:tab/>
        <w:t xml:space="preserve">за које Прималац може да докаже да су му били познати пре потписивања овог Уговора, из извора који не припада Даваоцу; или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г)</w:t>
      </w:r>
      <w:r>
        <w:rPr>
          <w:rFonts w:ascii="Arial" w:hAnsi="Arial" w:eastAsia="Arial" w:cs="Arial"/>
          <w:color w:val="000000"/>
          <w:sz w:val="20"/>
          <w:szCs w:val="20"/>
          <w:lang w:val="ru-RU"/>
        </w:rPr>
        <w:tab/>
        <w:t xml:space="preserve">које Прималац прибави на законит начин од трећих лица, која их нису добила уз обавезу чувања поверљивости, или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д)</w:t>
      </w:r>
      <w:r>
        <w:rPr>
          <w:rFonts w:ascii="Arial" w:hAnsi="Arial" w:eastAsia="Arial" w:cs="Arial"/>
          <w:color w:val="000000"/>
          <w:sz w:val="20"/>
          <w:szCs w:val="20"/>
          <w:lang w:val="ru-RU"/>
        </w:rPr>
        <w:tab/>
        <w:t xml:space="preserve">које Прималац независно развије без позивања на Податке поверљиве природе обелодањене у складу са овим Уговором, или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hanging="426" w:left="426"/>
        <w:jc w:val="both"/>
        <w:rPr>
          <w:rFonts w:ascii="Arial" w:hAnsi="Arial" w:cs="Arial"/>
          <w:sz w:val="20"/>
          <w:szCs w:val="20"/>
          <w:lang w:val="ru-RU"/>
        </w:rPr>
      </w:pPr>
      <w:r>
        <w:rPr>
          <w:rFonts w:ascii="Arial" w:hAnsi="Arial" w:eastAsia="Arial" w:cs="Arial"/>
          <w:color w:val="000000"/>
          <w:sz w:val="20"/>
          <w:szCs w:val="20"/>
          <w:lang w:val="ru-RU"/>
        </w:rPr>
        <w:t xml:space="preserve">ђ)</w:t>
      </w:r>
      <w:r>
        <w:rPr>
          <w:rFonts w:ascii="Arial" w:hAnsi="Arial" w:eastAsia="Arial" w:cs="Arial"/>
          <w:color w:val="000000"/>
          <w:sz w:val="20"/>
          <w:szCs w:val="20"/>
          <w:lang w:val="ru-RU"/>
        </w:rPr>
        <w:tab/>
        <w:t xml:space="preserve">који су одобрени за обелодањивање на основу претходног писаног овлашћења Даваоца.</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Када Дру</w:t>
      </w:r>
      <w:r>
        <w:rPr>
          <w:rFonts w:ascii="Arial" w:hAnsi="Arial" w:eastAsia="Arial" w:cs="Arial"/>
          <w:color w:val="000000"/>
          <w:sz w:val="20"/>
          <w:szCs w:val="20"/>
          <w:lang w:val="ru-RU"/>
        </w:rPr>
        <w:t xml:space="preserve">штво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једна од следеће две напомене: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center"/>
        <w:rPr>
          <w:rFonts w:ascii="Arial" w:hAnsi="Arial" w:cs="Arial"/>
          <w:sz w:val="20"/>
          <w:szCs w:val="20"/>
        </w:rPr>
      </w:pPr>
      <w:r>
        <w:rPr>
          <w:rFonts w:ascii="Arial" w:hAnsi="Arial" w:eastAsia="Arial" w:cs="Arial"/>
          <w:color w:val="000000"/>
          <w:sz w:val="20"/>
          <w:szCs w:val="20"/>
        </w:rPr>
        <w:t xml:space="preserve">•  „</w:t>
      </w:r>
      <w:r>
        <w:rPr>
          <w:rFonts w:ascii="Arial" w:hAnsi="Arial" w:eastAsia="Arial" w:cs="Arial"/>
          <w:b/>
          <w:color w:val="000000"/>
          <w:sz w:val="20"/>
          <w:szCs w:val="20"/>
        </w:rPr>
        <w:t xml:space="preserve">Пословна тајна/Business Secret“</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center"/>
        <w:rPr>
          <w:rFonts w:ascii="Arial" w:hAnsi="Arial" w:cs="Arial"/>
          <w:sz w:val="20"/>
          <w:szCs w:val="20"/>
        </w:rPr>
      </w:pPr>
      <w:r>
        <w:rPr>
          <w:rFonts w:ascii="Arial" w:hAnsi="Arial" w:eastAsia="Arial" w:cs="Arial"/>
          <w:b/>
          <w:color w:val="000000"/>
          <w:sz w:val="20"/>
          <w:szCs w:val="20"/>
        </w:rPr>
        <w:t xml:space="preserve">• „Пословни заштићени подаци/Business Protected Data“</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center"/>
        <w:rPr>
          <w:rFonts w:ascii="Arial" w:hAnsi="Arial" w:cs="Arial"/>
          <w:sz w:val="20"/>
          <w:szCs w:val="20"/>
        </w:rPr>
      </w:pPr>
      <w:r>
        <w:rPr>
          <w:rFonts w:ascii="Arial" w:hAnsi="Arial" w:eastAsia="Arial" w:cs="Arial"/>
          <w:b/>
          <w:color w:val="000000"/>
          <w:sz w:val="20"/>
          <w:szCs w:val="20"/>
        </w:rPr>
        <w:t xml:space="preserve"> </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Када Друштво доставља Податке поверљиве природе путем Носача података, примењује следеће Ознаке поверљивости: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ind/>
        <w:jc w:val="center"/>
        <w:rPr>
          <w:rFonts w:ascii="Arial" w:hAnsi="Arial" w:cs="Arial"/>
          <w:sz w:val="20"/>
          <w:szCs w:val="20"/>
          <w:lang w:val="ru-RU"/>
        </w:rPr>
      </w:pPr>
      <w:r>
        <w:rPr>
          <w:rFonts w:ascii="Arial" w:hAnsi="Arial" w:eastAsia="Arial" w:cs="Arial"/>
          <w:b/>
          <w:color w:val="000000"/>
          <w:sz w:val="20"/>
          <w:szCs w:val="20"/>
          <w:lang w:val="ru-RU"/>
        </w:rPr>
        <w:t xml:space="preserve">Пословна тајна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ind/>
        <w:rPr>
          <w:rFonts w:ascii="Arial" w:hAnsi="Arial" w:cs="Arial"/>
          <w:sz w:val="20"/>
          <w:szCs w:val="20"/>
          <w:lang w:val="ru-RU"/>
        </w:rPr>
      </w:pPr>
      <w:r>
        <w:rPr>
          <w:rFonts w:ascii="Arial" w:hAnsi="Arial" w:eastAsia="Arial" w:cs="Arial"/>
          <w:b/>
          <w:color w:val="000000"/>
          <w:sz w:val="20"/>
          <w:szCs w:val="20"/>
          <w:lang w:val="ru-RU"/>
        </w:rPr>
        <w:tab/>
      </w:r>
      <w:r>
        <w:rPr>
          <w:rFonts w:ascii="Arial" w:hAnsi="Arial" w:eastAsia="Arial" w:cs="Arial"/>
          <w:b/>
          <w:color w:val="000000"/>
          <w:sz w:val="20"/>
          <w:szCs w:val="20"/>
          <w:lang w:val="ru-RU"/>
        </w:rPr>
        <w:tab/>
      </w:r>
      <w:r>
        <w:rPr>
          <w:rFonts w:ascii="Arial" w:hAnsi="Arial" w:eastAsia="Arial" w:cs="Arial"/>
          <w:b/>
          <w:color w:val="000000"/>
          <w:sz w:val="20"/>
          <w:szCs w:val="20"/>
          <w:lang w:val="ru-RU"/>
        </w:rPr>
        <w:tab/>
      </w:r>
      <w:r>
        <w:rPr>
          <w:rFonts w:ascii="Arial" w:hAnsi="Arial" w:eastAsia="Arial" w:cs="Arial"/>
          <w:b/>
          <w:color w:val="000000"/>
          <w:sz w:val="20"/>
          <w:szCs w:val="20"/>
          <w:lang w:val="ru-RU"/>
        </w:rPr>
        <w:tab/>
      </w:r>
      <w:r>
        <w:rPr>
          <w:rFonts w:ascii="Arial" w:hAnsi="Arial" w:eastAsia="Arial" w:cs="Arial"/>
          <w:b/>
          <w:color w:val="000000"/>
          <w:sz w:val="20"/>
          <w:szCs w:val="20"/>
        </w:rPr>
        <w:t xml:space="preserve">   </w:t>
      </w:r>
      <w:r>
        <w:rPr>
          <w:rFonts w:ascii="Arial" w:hAnsi="Arial" w:eastAsia="Arial" w:cs="Arial"/>
          <w:b/>
          <w:color w:val="000000"/>
          <w:sz w:val="20"/>
          <w:szCs w:val="20"/>
          <w:lang w:val="ru-RU"/>
        </w:rPr>
        <w:t xml:space="preserve"> ХИП – Петрохемија д.о.о. Панчево</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ind/>
        <w:jc w:val="center"/>
        <w:rPr>
          <w:rFonts w:ascii="Arial" w:hAnsi="Arial" w:cs="Arial"/>
          <w:sz w:val="20"/>
          <w:szCs w:val="20"/>
          <w:lang w:val="ru-RU"/>
        </w:rPr>
      </w:pPr>
      <w:r>
        <w:rPr>
          <w:rFonts w:ascii="Arial" w:hAnsi="Arial" w:eastAsia="Arial" w:cs="Arial"/>
          <w:b/>
          <w:color w:val="000000"/>
          <w:sz w:val="20"/>
          <w:szCs w:val="20"/>
          <w:lang w:val="ru-RU"/>
        </w:rPr>
        <w:t xml:space="preserve">Спољностарчевачка 82, 26000 Панчево</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ind/>
        <w:jc w:val="center"/>
        <w:rPr>
          <w:rFonts w:ascii="Arial" w:hAnsi="Arial" w:cs="Arial"/>
          <w:sz w:val="20"/>
          <w:szCs w:val="20"/>
          <w:lang w:val="ru-RU"/>
        </w:rPr>
      </w:pPr>
      <w:r>
        <w:rPr>
          <w:rFonts w:ascii="Arial" w:hAnsi="Arial" w:eastAsia="Arial" w:cs="Arial"/>
          <w:color w:val="000000"/>
          <w:sz w:val="20"/>
          <w:szCs w:val="20"/>
          <w:lang w:val="ru-RU"/>
        </w:rPr>
        <w:t xml:space="preserve">или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ind/>
        <w:jc w:val="center"/>
        <w:rPr>
          <w:rFonts w:ascii="Arial" w:hAnsi="Arial" w:cs="Arial"/>
          <w:sz w:val="20"/>
          <w:szCs w:val="20"/>
          <w:lang w:val="ru-RU"/>
        </w:rPr>
      </w:pPr>
      <w:r>
        <w:rPr>
          <w:rFonts w:ascii="Arial" w:hAnsi="Arial" w:eastAsia="Arial" w:cs="Arial"/>
          <w:b/>
          <w:color w:val="000000"/>
          <w:sz w:val="20"/>
          <w:szCs w:val="20"/>
          <w:lang w:val="ru-RU"/>
        </w:rPr>
        <w:t xml:space="preserve">Пословни заштићени подаци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ind w:firstLine="708" w:left="2124"/>
        <w:rPr>
          <w:rFonts w:ascii="Arial" w:hAnsi="Arial" w:cs="Arial"/>
          <w:sz w:val="20"/>
          <w:szCs w:val="20"/>
          <w:lang w:val="ru-RU"/>
        </w:rPr>
      </w:pPr>
      <w:r>
        <w:rPr>
          <w:rFonts w:ascii="Arial" w:hAnsi="Arial" w:eastAsia="Arial" w:cs="Arial"/>
          <w:b/>
          <w:color w:val="000000"/>
          <w:sz w:val="20"/>
          <w:szCs w:val="20"/>
        </w:rPr>
        <w:t xml:space="preserve">  </w:t>
      </w:r>
      <w:r>
        <w:rPr>
          <w:rFonts w:ascii="Arial" w:hAnsi="Arial" w:eastAsia="Arial" w:cs="Arial"/>
          <w:b/>
          <w:color w:val="000000"/>
          <w:sz w:val="20"/>
          <w:szCs w:val="20"/>
          <w:lang w:val="ru-RU"/>
        </w:rPr>
        <w:t xml:space="preserve"> ХИП – Петрохемија д.о.о. Панчево</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ind/>
        <w:jc w:val="center"/>
        <w:rPr>
          <w:rFonts w:ascii="Arial" w:hAnsi="Arial" w:cs="Arial"/>
          <w:sz w:val="20"/>
          <w:szCs w:val="20"/>
          <w:lang w:val="ru-RU"/>
        </w:rPr>
      </w:pPr>
      <w:r>
        <w:rPr>
          <w:rFonts w:ascii="Arial" w:hAnsi="Arial" w:eastAsia="Arial" w:cs="Arial"/>
          <w:b/>
          <w:color w:val="000000"/>
          <w:sz w:val="20"/>
          <w:szCs w:val="20"/>
        </w:rPr>
        <w:t xml:space="preserve"> </w:t>
      </w:r>
      <w:r>
        <w:rPr>
          <w:rFonts w:ascii="Arial" w:hAnsi="Arial" w:eastAsia="Arial" w:cs="Arial"/>
          <w:b/>
          <w:color w:val="000000"/>
          <w:sz w:val="20"/>
          <w:szCs w:val="20"/>
          <w:lang w:val="ru-RU"/>
        </w:rPr>
        <w:t xml:space="preserve">Спољностарчевачка 82, 26000 Панчево</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tabs>
          <w:tab w:val="left" w:leader="none" w:pos="426"/>
        </w:tabs>
        <w:spacing w:after="80" w:before="100"/>
        <w:ind w:right="69"/>
        <w:jc w:val="both"/>
        <w:rPr>
          <w:rFonts w:ascii="Arial" w:hAnsi="Arial" w:cs="Arial"/>
          <w:sz w:val="20"/>
          <w:szCs w:val="20"/>
          <w:lang w:val="ru-RU"/>
        </w:rPr>
      </w:pPr>
      <w:r>
        <w:rPr>
          <w:rFonts w:ascii="Arial" w:hAnsi="Arial" w:eastAsia="Arial" w:cs="Arial"/>
          <w:color w:val="000000"/>
          <w:sz w:val="20"/>
          <w:szCs w:val="20"/>
          <w:lang w:val="ru-RU"/>
        </w:rPr>
        <w:t xml:space="preserve">Ознаке поверљивости стављају се директно на Носач података и/или на штампани документ (папирни документ којим се Примаоцу скреће пажња на поверљивост података садржаних на Носачу података) који је приложен заједно са Носачем података.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Кад Сауговарач доставља Податке поверљиве природе, независно од форме у којој се достављају такви Подаци, примењује следећу Ознаку поверљивости:</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200" w:before="200"/>
        <w:ind/>
        <w:jc w:val="center"/>
        <w:rPr>
          <w:rFonts w:ascii="Arial" w:hAnsi="Arial" w:cs="Arial"/>
          <w:sz w:val="20"/>
          <w:szCs w:val="20"/>
          <w:lang w:val="ru-RU"/>
        </w:rPr>
      </w:pPr>
      <w:r>
        <w:rPr>
          <w:rFonts w:ascii="Arial" w:hAnsi="Arial" w:eastAsia="Arial" w:cs="Arial"/>
          <w:b/>
          <w:color w:val="000000"/>
          <w:sz w:val="20"/>
          <w:szCs w:val="20"/>
          <w:lang w:val="ru-RU"/>
        </w:rPr>
        <w:t xml:space="preserve">Пословна тајна</w:t>
      </w:r>
      <w:r>
        <w:rPr>
          <w:rFonts w:ascii="Arial" w:hAnsi="Arial" w:eastAsia="Arial" w:cs="Arial"/>
          <w:color w:val="000000"/>
          <w:sz w:val="20"/>
          <w:szCs w:val="20"/>
          <w:lang w:val="ru-RU"/>
        </w:rPr>
        <w:t xml:space="preserve">.</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Уколико било која Страна</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врши откривање Података поверљиве природе Примаоцу усменим путем, дужна је да на јасан и недвосмислен начин укаже на поверљиво својство података, као и да писаним записником то констатује.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rPr>
          <w:rFonts w:ascii="Arial" w:hAnsi="Arial" w:cs="Arial"/>
          <w:sz w:val="20"/>
          <w:szCs w:val="20"/>
          <w:lang w:val="ru-RU"/>
        </w:rPr>
      </w:pP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Стране су у обавези да једна другој дос</w:t>
      </w:r>
      <w:r>
        <w:rPr>
          <w:rFonts w:ascii="Arial" w:hAnsi="Arial" w:eastAsia="Arial" w:cs="Arial"/>
          <w:color w:val="000000"/>
          <w:sz w:val="20"/>
          <w:szCs w:val="20"/>
          <w:lang w:val="ru-RU"/>
        </w:rPr>
        <w:t xml:space="preserve">таве адресу за пријем Података поверљиве природе на Носачима података, као и адресу електронске поште, за размену таквих података у електронском облику. Размена Података поверљиве природе не може отпочети док се не изврши размена адреса за пријем података.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Стране се обавезују да ће </w:t>
      </w:r>
      <w:r>
        <w:rPr>
          <w:rFonts w:ascii="Arial" w:hAnsi="Arial" w:eastAsia="Arial" w:cs="Arial"/>
          <w:color w:val="000000"/>
          <w:sz w:val="20"/>
          <w:szCs w:val="20"/>
          <w:lang w:val="ru-RU"/>
        </w:rPr>
        <w:t xml:space="preserve">Податке поверљиве природе, када се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У случају размене Података о личности Стране се обавезују да поступају у складу са применљивим правним прописима који регулишу заштиту података о личности.</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after="200" w:before="200"/>
        <w:ind/>
        <w:jc w:val="both"/>
        <w:rPr>
          <w:rFonts w:ascii="Arial" w:hAnsi="Arial" w:cs="Arial"/>
          <w:sz w:val="20"/>
          <w:szCs w:val="20"/>
          <w:lang w:val="ru-RU"/>
        </w:rPr>
      </w:pPr>
      <w:r>
        <w:rPr>
          <w:rFonts w:ascii="Arial" w:hAnsi="Arial" w:eastAsia="Arial" w:cs="Arial"/>
          <w:b/>
          <w:color w:val="000000"/>
          <w:sz w:val="20"/>
          <w:szCs w:val="20"/>
          <w:lang w:val="ru-RU"/>
        </w:rPr>
        <w:t xml:space="preserve">Враћање Података поверљиве природе на захтев Даваоца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Давалац остаје власник достављених Података поверљиве природе.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Давалац има право да, у било ком моменту, захтева од Примаоца повраћај оригиналних Носача који садрже Податке поверљиве природе Даваоца.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Најкасније у року од 15 (петнаест) дана од дана пријема таквог захтева, Прималац је дужан да врати или, ако се с тим претходно сагласи Давалац, уништи све примљене Носаче који садрже Податке поверљиве природе.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Прималац може задржати једну архивску копију Носача Података поверљиве природе ради контроле испуњења правних обавеза, уз крајње рестриктиван приступ који подразумева омогућавање увида у Податке искључиво лицима које врше контролу испуњења правних обавеза.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r>
        <w:rPr>
          <w:rFonts w:ascii="Arial" w:hAnsi="Arial" w:cs="Arial"/>
          <w:sz w:val="20"/>
          <w:szCs w:val="20"/>
          <w:lang w:val="ru-RU"/>
        </w:rPr>
      </w:r>
    </w:p>
    <w:p>
      <w:pPr>
        <w:pStyle w:val="758"/>
        <w:numPr>
          <w:ilvl w:val="0"/>
          <w:numId w:val="1"/>
        </w:numPr>
        <w:pBdr>
          <w:top w:val="none" w:color="000000" w:sz="4" w:space="0"/>
          <w:left w:val="none" w:color="000000" w:sz="4" w:space="0"/>
          <w:bottom w:val="none" w:color="000000" w:sz="4" w:space="0"/>
          <w:right w:val="none" w:color="000000" w:sz="4" w:space="0"/>
        </w:pBdr>
        <w:tabs>
          <w:tab w:val="left" w:leader="none" w:pos="360"/>
        </w:tabs>
        <w:spacing w:after="200" w:before="200"/>
        <w:ind/>
        <w:jc w:val="both"/>
        <w:rPr>
          <w:szCs w:val="20"/>
        </w:rPr>
      </w:pPr>
      <w:r>
        <w:rPr>
          <w:b/>
          <w:color w:val="000000"/>
          <w:sz w:val="20"/>
          <w:szCs w:val="20"/>
        </w:rPr>
        <w:t xml:space="preserve">Одговорност </w:t>
      </w:r>
      <w:r>
        <w:rPr>
          <w:szCs w:val="20"/>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Прималац сноси одговорност за</w:t>
      </w:r>
      <w:r>
        <w:rPr>
          <w:rFonts w:ascii="Arial" w:hAnsi="Arial" w:eastAsia="Arial" w:cs="Arial"/>
          <w:color w:val="000000"/>
          <w:sz w:val="20"/>
          <w:szCs w:val="20"/>
          <w:lang w:val="ru-RU"/>
        </w:rPr>
        <w:t xml:space="preserve"> сваку и сву штету коју претрпи Давалац услед кршења одредаба овог Уговора о поверљивости, као и услед евентуалног неовлашћеног откривања Података поверљиве природе Даваоца од стране трећег лица, коме је Прималац доставио Податке поверљиве природе Даваоца.</w:t>
      </w:r>
      <w:r>
        <w:rPr>
          <w:rFonts w:ascii="Arial" w:hAnsi="Arial" w:cs="Arial"/>
          <w:sz w:val="20"/>
          <w:szCs w:val="20"/>
          <w:lang w:val="ru-RU"/>
        </w:rPr>
      </w:r>
    </w:p>
    <w:p>
      <w:pPr>
        <w:pStyle w:val="758"/>
        <w:numPr>
          <w:ilvl w:val="0"/>
          <w:numId w:val="1"/>
        </w:numPr>
        <w:pBdr>
          <w:top w:val="none" w:color="000000" w:sz="4" w:space="0"/>
          <w:left w:val="none" w:color="000000" w:sz="4" w:space="0"/>
          <w:bottom w:val="none" w:color="000000" w:sz="4" w:space="0"/>
          <w:right w:val="none" w:color="000000" w:sz="4" w:space="0"/>
        </w:pBdr>
        <w:tabs>
          <w:tab w:val="left" w:leader="none" w:pos="360"/>
        </w:tabs>
        <w:spacing w:after="200" w:before="200"/>
        <w:ind/>
        <w:jc w:val="both"/>
        <w:rPr>
          <w:szCs w:val="20"/>
          <w:lang w:val="ru-RU"/>
        </w:rPr>
      </w:pPr>
      <w:r>
        <w:rPr>
          <w:b/>
          <w:color w:val="000000"/>
          <w:sz w:val="20"/>
          <w:szCs w:val="20"/>
          <w:lang w:val="ru-RU"/>
        </w:rPr>
        <w:t xml:space="preserve">Закључење, ступање на снагу, рок важења уговора и губитак својства поверљивости података</w:t>
      </w:r>
      <w:r>
        <w:rPr>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Овај Уговор се сматра закљученим на дан када су га потписале обе Стране, а ако га нису потписале на исти дан, Уговор се сматра закљученим на дан другог потписа по временском редоследу и остаје на снази </w:t>
      </w:r>
      <w:permStart w:edGrp="everyone" w:id="2059890601"/>
      <w:r>
        <w:rPr>
          <w:rFonts w:ascii="Arial" w:hAnsi="Arial" w:eastAsia="Arial" w:cs="Arial"/>
          <w:color w:val="000000"/>
          <w:sz w:val="20"/>
          <w:szCs w:val="20"/>
          <w:lang w:val="ru-RU"/>
        </w:rPr>
        <w:t xml:space="preserve">________ </w:t>
      </w:r>
      <w:r>
        <w:rPr>
          <w:rFonts w:ascii="Arial" w:hAnsi="Arial" w:eastAsia="Arial" w:cs="Arial"/>
          <w:color w:val="7f7f7f"/>
          <w:sz w:val="20"/>
          <w:szCs w:val="20"/>
          <w:lang w:val="ru-RU"/>
        </w:rPr>
        <w:t xml:space="preserve">[</w:t>
      </w:r>
      <w:r>
        <w:rPr>
          <w:rFonts w:ascii="Arial" w:hAnsi="Arial" w:eastAsia="Arial" w:cs="Arial"/>
          <w:i/>
          <w:color w:val="7f7f7f"/>
          <w:sz w:val="20"/>
          <w:szCs w:val="20"/>
          <w:lang w:val="ru-RU"/>
        </w:rPr>
        <w:t xml:space="preserve">унети</w:t>
      </w:r>
      <w:r>
        <w:rPr>
          <w:rFonts w:ascii="Arial" w:hAnsi="Arial" w:eastAsia="Arial" w:cs="Arial"/>
          <w:i/>
          <w:color w:val="7f7f7f"/>
          <w:sz w:val="20"/>
          <w:szCs w:val="20"/>
          <w:lang w:val="ru-RU"/>
        </w:rPr>
        <w:t xml:space="preserve"> рок </w:t>
      </w:r>
      <w:r>
        <w:rPr>
          <w:rFonts w:ascii="Arial" w:hAnsi="Arial" w:eastAsia="Arial" w:cs="Arial"/>
          <w:i/>
          <w:color w:val="7f7f7f"/>
          <w:sz w:val="20"/>
          <w:szCs w:val="20"/>
          <w:lang w:val="ru-RU"/>
        </w:rPr>
        <w:t xml:space="preserve">важења</w:t>
      </w:r>
      <w:r>
        <w:rPr>
          <w:rFonts w:ascii="Arial" w:hAnsi="Arial" w:eastAsia="Arial" w:cs="Arial"/>
          <w:i/>
          <w:color w:val="7f7f7f"/>
          <w:sz w:val="20"/>
          <w:szCs w:val="20"/>
          <w:lang w:val="ru-RU"/>
        </w:rPr>
        <w:t xml:space="preserve"> уговора</w:t>
      </w:r>
      <w:r>
        <w:rPr>
          <w:rFonts w:ascii="Arial" w:hAnsi="Arial" w:eastAsia="Arial" w:cs="Arial"/>
          <w:color w:val="7f7f7f"/>
          <w:sz w:val="20"/>
          <w:szCs w:val="20"/>
          <w:lang w:val="ru-RU"/>
        </w:rPr>
        <w:t xml:space="preserve">].</w:t>
      </w:r>
      <w:permEnd w:id="2059890601"/>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120"/>
        <w:ind/>
        <w:jc w:val="both"/>
        <w:rPr>
          <w:rFonts w:ascii="Arial" w:hAnsi="Arial" w:cs="Arial"/>
          <w:sz w:val="20"/>
          <w:szCs w:val="20"/>
          <w:lang w:val="ru-RU"/>
        </w:rPr>
      </w:pPr>
      <w:r>
        <w:rPr>
          <w:rFonts w:ascii="Arial" w:hAnsi="Arial" w:eastAsia="Arial" w:cs="Arial"/>
          <w:color w:val="000000"/>
          <w:sz w:val="20"/>
          <w:szCs w:val="20"/>
          <w:lang w:val="ru-RU"/>
        </w:rPr>
        <w:t xml:space="preserve">Обавеза заштите Података поверљиве природе, до којих је Прималац дошао у току трајања уговорног односа, примењује се током трајања уговорног односа и остаје на снази 10 (десет) година од момента престанка важења овог Уговора.</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after="200" w:before="200"/>
        <w:ind/>
        <w:jc w:val="both"/>
        <w:rPr>
          <w:rFonts w:ascii="Arial" w:hAnsi="Arial" w:cs="Arial"/>
          <w:sz w:val="20"/>
          <w:szCs w:val="20"/>
        </w:rPr>
      </w:pPr>
      <w:r>
        <w:rPr>
          <w:rFonts w:ascii="Arial" w:hAnsi="Arial" w:eastAsia="Arial" w:cs="Arial"/>
          <w:b/>
          <w:color w:val="000000"/>
          <w:sz w:val="20"/>
          <w:szCs w:val="20"/>
        </w:rPr>
        <w:t xml:space="preserve">Решавање спора и надлежност суда</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Стране ће настојати да све евентуалне спорове настале из, у вези са, или услед кршења одредби</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овог Уговора, регулишу споразумно. Стране су сагласне да у случају ескалације спора, а пре по</w:t>
      </w:r>
      <w:r>
        <w:rPr>
          <w:rFonts w:ascii="Arial" w:hAnsi="Arial" w:eastAsia="Arial" w:cs="Arial"/>
          <w:color w:val="000000"/>
          <w:sz w:val="20"/>
          <w:szCs w:val="20"/>
          <w:lang w:val="ru-RU"/>
        </w:rPr>
        <w:t xml:space="preserve">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(петнаест) дана од дана одржавања заједничког састанка, уговара се надлежност суда у Панчеву.</w:t>
      </w:r>
      <w:r>
        <w:rPr>
          <w:rFonts w:ascii="Arial" w:hAnsi="Arial" w:cs="Arial"/>
          <w:sz w:val="20"/>
          <w:szCs w:val="20"/>
          <w:lang w:val="ru-RU"/>
        </w:rPr>
      </w:r>
    </w:p>
    <w:p>
      <w:pPr>
        <w:numPr>
          <w:ilvl w:val="0"/>
          <w:numId w:val="1"/>
        </w:numPr>
        <w:pBdr>
          <w:top w:val="none" w:color="000000" w:sz="4" w:space="0"/>
          <w:left w:val="none" w:color="000000" w:sz="4" w:space="0"/>
          <w:bottom w:val="none" w:color="000000" w:sz="4" w:space="0"/>
          <w:right w:val="none" w:color="000000" w:sz="4" w:space="0"/>
        </w:pBdr>
        <w:tabs>
          <w:tab w:val="left" w:leader="none" w:pos="360"/>
        </w:tabs>
        <w:spacing w:after="200" w:before="200"/>
        <w:ind/>
        <w:jc w:val="both"/>
        <w:rPr>
          <w:rFonts w:ascii="Arial" w:hAnsi="Arial" w:cs="Arial"/>
          <w:sz w:val="20"/>
          <w:szCs w:val="20"/>
        </w:rPr>
      </w:pPr>
      <w:r>
        <w:rPr>
          <w:rFonts w:ascii="Arial" w:hAnsi="Arial" w:eastAsia="Arial" w:cs="Arial"/>
          <w:b/>
          <w:color w:val="000000"/>
          <w:sz w:val="20"/>
          <w:szCs w:val="20"/>
        </w:rPr>
        <w:t xml:space="preserve">Остале одредбе</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На све што није регулисано одредбама овог Уговора, примениће се одредбе прописа Републике Србије применљивих, с обзиром на предмет Уговора.</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Евентуалне измене и допуне овог Уговора на снази су само у случају да су састављене у писаној форми, у облику анекса Уговора и потписане од стране овлашћених лица.</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after="80" w:before="100"/>
        <w:ind/>
        <w:jc w:val="both"/>
        <w:rPr>
          <w:rFonts w:ascii="Arial" w:hAnsi="Arial" w:cs="Arial"/>
          <w:sz w:val="20"/>
          <w:szCs w:val="20"/>
          <w:lang w:val="ru-RU"/>
        </w:rPr>
      </w:pPr>
      <w:r>
        <w:rPr>
          <w:rFonts w:ascii="Arial" w:hAnsi="Arial" w:eastAsia="Arial" w:cs="Arial"/>
          <w:color w:val="000000"/>
          <w:sz w:val="20"/>
          <w:szCs w:val="20"/>
          <w:lang w:val="ru-RU"/>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Овај Уговор се закључује у два (2) истоветна, оригинална</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примерка, са једнаком правном снагом, од којих свака Страна задржава по један примерак.</w:t>
      </w: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tbl>
      <w:tblPr>
        <w:tblStyle w:val="769"/>
        <w:tblInd w:w="135" w:type="dxa"/>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4681"/>
        <w:gridCol w:w="4526"/>
      </w:tblGrid>
      <w:tr>
        <w:trPr/>
        <w:tc>
          <w:tcPr>
            <w:tcBorders/>
            <w:tcMar>
              <w:left w:w="108" w:type="dxa"/>
              <w:top w:w="0" w:type="dxa"/>
              <w:right w:w="108" w:type="dxa"/>
              <w:bottom w:w="0" w:type="dxa"/>
            </w:tcMar>
            <w:tcW w:w="4681" w:type="dxa"/>
            <w:textDirection w:val="lrTb"/>
            <w:noWrap w:val="false"/>
          </w:tcPr>
          <w:p>
            <w:pPr>
              <w:pBdr>
                <w:top w:val="none" w:color="000000" w:sz="4" w:space="0"/>
                <w:left w:val="none" w:color="000000" w:sz="4" w:space="0"/>
                <w:bottom w:val="none" w:color="000000" w:sz="4" w:space="0"/>
                <w:right w:val="none" w:color="000000" w:sz="4" w:space="0"/>
              </w:pBdr>
              <w:spacing w:line="312" w:lineRule="auto"/>
              <w:ind/>
              <w:jc w:val="both"/>
              <w:rPr>
                <w:rFonts w:ascii="Arial" w:hAnsi="Arial" w:eastAsia="Arial" w:cs="Arial"/>
                <w:b/>
                <w:color w:val="000000"/>
                <w:sz w:val="20"/>
                <w:szCs w:val="20"/>
                <w:lang w:val="ru-RU"/>
              </w:rPr>
            </w:pPr>
            <w:r>
              <w:rPr>
                <w:rFonts w:ascii="Arial" w:hAnsi="Arial" w:eastAsia="Arial" w:cs="Arial"/>
                <w:b/>
                <w:color w:val="000000"/>
                <w:sz w:val="20"/>
                <w:szCs w:val="20"/>
                <w:lang w:val="ru-RU"/>
              </w:rPr>
              <w:t xml:space="preserve">ХИП-Петрохемија д.о.о. </w:t>
            </w:r>
            <w:r>
              <w:rPr>
                <w:rFonts w:ascii="Arial" w:hAnsi="Arial" w:eastAsia="Arial" w:cs="Arial"/>
                <w:b/>
                <w:color w:val="000000"/>
                <w:sz w:val="20"/>
                <w:szCs w:val="20"/>
                <w:lang w:val="ru-RU"/>
              </w:rPr>
              <w:t xml:space="preserve">Панчево</w:t>
            </w:r>
            <w:r>
              <w:rPr>
                <w:rFonts w:ascii="Arial" w:hAnsi="Arial" w:eastAsia="Arial" w:cs="Arial"/>
                <w:b/>
                <w:color w:val="000000"/>
                <w:sz w:val="20"/>
                <w:szCs w:val="20"/>
                <w:lang w:val="ru-RU"/>
              </w:rPr>
            </w:r>
          </w:p>
          <w:p>
            <w:pPr>
              <w:pBdr>
                <w:top w:val="none" w:color="000000" w:sz="4" w:space="0"/>
                <w:left w:val="none" w:color="000000" w:sz="4" w:space="0"/>
                <w:bottom w:val="none" w:color="000000" w:sz="4" w:space="0"/>
                <w:right w:val="none" w:color="000000" w:sz="4" w:space="0"/>
              </w:pBdr>
              <w:spacing w:line="312" w:lineRule="auto"/>
              <w:ind/>
              <w:jc w:val="both"/>
              <w:rPr>
                <w:rFonts w:ascii="Arial" w:hAnsi="Arial" w:cs="Arial"/>
                <w:sz w:val="20"/>
                <w:szCs w:val="20"/>
                <w:lang w:val="ru-RU"/>
              </w:rPr>
            </w:pPr>
            <w:r/>
            <w:permStart w:edGrp="everyone" w:id="51784593"/>
            <w:r>
              <w:rPr>
                <w:rFonts w:ascii="Arial" w:hAnsi="Arial" w:cs="Arial"/>
                <w:lang w:val="sr-Latn-RS"/>
              </w:rPr>
              <w:t xml:space="preserve">           </w:t>
            </w:r>
            <w:r>
              <w:rPr>
                <w:rFonts w:ascii="Arial" w:hAnsi="Arial" w:cs="Arial"/>
                <w:lang w:val="sr-Cyrl-RS"/>
              </w:rPr>
              <w:t xml:space="preserve">${</w:t>
            </w:r>
            <w:r>
              <w:rPr>
                <w:rFonts w:ascii="Arial" w:hAnsi="Arial" w:cs="Arial"/>
                <w:lang w:val="sr-Cyrl-RS"/>
              </w:rPr>
              <w:t xml:space="preserve">potpisnik_nis_sve</w:t>
            </w:r>
            <w:r>
              <w:rPr>
                <w:rFonts w:ascii="Arial" w:hAnsi="Arial" w:cs="Arial"/>
                <w:lang w:val="sr-Cyrl-RS"/>
              </w:rPr>
              <w:t xml:space="preserve">}</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line="312" w:lineRule="auto"/>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line="312" w:lineRule="auto"/>
              <w:ind/>
              <w:jc w:val="both"/>
              <w:rPr>
                <w:rFonts w:ascii="Arial" w:hAnsi="Arial" w:eastAsia="Arial" w:cs="Arial"/>
                <w:color w:val="000000"/>
                <w:sz w:val="20"/>
                <w:szCs w:val="20"/>
                <w:lang w:val="ru-RU"/>
              </w:rPr>
            </w:pP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eastAsia="Arial" w:cs="Arial"/>
                <w:color w:val="000000"/>
                <w:sz w:val="20"/>
                <w:szCs w:val="20"/>
                <w:lang w:val="ru-RU"/>
              </w:rPr>
              <w:t xml:space="preserve">________________________</w:t>
            </w:r>
            <w:r>
              <w:rPr>
                <w:rFonts w:ascii="Arial" w:hAnsi="Arial" w:eastAsia="Arial" w:cs="Arial"/>
                <w:color w:val="000000"/>
                <w:sz w:val="20"/>
                <w:szCs w:val="20"/>
                <w:lang w:val="ru-RU"/>
              </w:rPr>
            </w:r>
          </w:p>
          <w:p>
            <w:pPr>
              <w:pBdr>
                <w:top w:val="none" w:color="000000" w:sz="4" w:space="0"/>
                <w:left w:val="none" w:color="000000" w:sz="4" w:space="0"/>
                <w:bottom w:val="none" w:color="000000" w:sz="4" w:space="0"/>
                <w:right w:val="none" w:color="000000" w:sz="4" w:space="0"/>
              </w:pBdr>
              <w:spacing w:line="312" w:lineRule="auto"/>
              <w:ind/>
              <w:jc w:val="both"/>
              <w:rPr>
                <w:rFonts w:ascii="Arial" w:hAnsi="Arial" w:cs="Arial"/>
                <w:sz w:val="20"/>
                <w:szCs w:val="20"/>
                <w:lang w:val="ru-RU"/>
              </w:rPr>
            </w:pPr>
            <w:r>
              <w:rPr>
                <w:rFonts w:ascii="Arial" w:hAnsi="Arial" w:eastAsia="Arial" w:cs="Arial"/>
                <w:i/>
                <w:color w:val="000000"/>
                <w:sz w:val="20"/>
                <w:szCs w:val="20"/>
                <w:lang w:val="sr-Latn-RS"/>
              </w:rPr>
              <w:t xml:space="preserve">           </w:t>
            </w:r>
            <w:r>
              <w:rPr>
                <w:rFonts w:ascii="Arial" w:hAnsi="Arial" w:eastAsia="Arial" w:cs="Arial"/>
                <w:i/>
                <w:color w:val="000000"/>
                <w:sz w:val="20"/>
                <w:szCs w:val="20"/>
                <w:lang w:val="ru-RU"/>
              </w:rPr>
              <w:t xml:space="preserve">&lt;</w:t>
            </w:r>
            <w:r>
              <w:rPr>
                <w:rFonts w:ascii="Arial" w:hAnsi="Arial" w:eastAsia="Arial" w:cs="Arial"/>
                <w:i/>
                <w:color w:val="7f7f7f"/>
                <w:sz w:val="20"/>
                <w:szCs w:val="20"/>
                <w:lang w:val="ru-RU"/>
              </w:rPr>
              <w:t xml:space="preserve">својеручни</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потпис</w:t>
            </w:r>
            <w:r>
              <w:rPr>
                <w:rFonts w:ascii="Arial" w:hAnsi="Arial" w:eastAsia="Arial" w:cs="Arial"/>
                <w:i/>
                <w:color w:val="7f7f7f"/>
                <w:sz w:val="20"/>
                <w:szCs w:val="20"/>
                <w:lang w:val="ru-RU"/>
              </w:rPr>
              <w:t xml:space="preserve"> </w:t>
            </w:r>
            <w:r>
              <w:rPr>
                <w:rFonts w:ascii="Arial" w:hAnsi="Arial" w:eastAsia="Arial" w:cs="Arial"/>
                <w:color w:val="000000"/>
                <w:sz w:val="20"/>
                <w:szCs w:val="20"/>
                <w:lang w:val="ru-RU"/>
              </w:rPr>
              <w:t xml:space="preserve">&gt;</w:t>
            </w:r>
            <w:permEnd w:id="51784593"/>
            <w:r/>
            <w:r>
              <w:rPr>
                <w:rFonts w:ascii="Arial" w:hAnsi="Arial" w:cs="Arial"/>
                <w:sz w:val="20"/>
                <w:szCs w:val="20"/>
                <w:lang w:val="ru-RU"/>
              </w:rPr>
            </w:r>
          </w:p>
        </w:tc>
        <w:tc>
          <w:tcPr>
            <w:tcBorders/>
            <w:tcMar>
              <w:left w:w="108" w:type="dxa"/>
              <w:top w:w="0" w:type="dxa"/>
              <w:right w:w="108" w:type="dxa"/>
              <w:bottom w:w="0" w:type="dxa"/>
            </w:tcMar>
            <w:tcW w:w="4526" w:type="dxa"/>
            <w:textDirection w:val="lrTb"/>
            <w:noWrap w:val="false"/>
          </w:tcPr>
          <w:p>
            <w:pPr>
              <w:pBdr>
                <w:top w:val="none" w:color="000000" w:sz="4" w:space="0"/>
                <w:left w:val="none" w:color="000000" w:sz="4" w:space="0"/>
                <w:bottom w:val="none" w:color="000000" w:sz="4" w:space="0"/>
                <w:right w:val="none" w:color="000000" w:sz="4" w:space="0"/>
              </w:pBdr>
              <w:spacing w:line="312" w:lineRule="auto"/>
              <w:ind/>
              <w:jc w:val="both"/>
              <w:rPr>
                <w:rFonts w:ascii="Arial" w:hAnsi="Arial" w:cs="Arial"/>
                <w:sz w:val="20"/>
                <w:szCs w:val="20"/>
              </w:rPr>
            </w:pPr>
            <w:r/>
            <w:permStart w:edGrp="everyone" w:id="182017477"/>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eastAsia="Arial" w:cs="Arial"/>
                <w:color w:val="000000"/>
                <w:sz w:val="20"/>
                <w:szCs w:val="20"/>
                <w:lang w:val="sr-Latn-RS"/>
              </w:rPr>
              <w:t xml:space="preserve">       </w:t>
            </w:r>
            <w:r>
              <w:rPr>
                <w:rFonts w:ascii="Arial" w:hAnsi="Arial" w:cs="Arial"/>
                <w:lang w:val="sr-Cyrl-RS"/>
              </w:rPr>
              <w:t xml:space="preserve">${</w:t>
            </w:r>
            <w:r>
              <w:rPr>
                <w:rFonts w:ascii="Arial" w:hAnsi="Arial" w:cs="Arial"/>
                <w:lang w:val="sr-Cyrl-RS"/>
              </w:rPr>
              <w:t xml:space="preserve">komitent_naziv</w:t>
            </w:r>
            <w:r>
              <w:rPr>
                <w:rFonts w:ascii="Arial" w:hAnsi="Arial" w:cs="Arial"/>
                <w:lang w:val="sr-Cyrl-RS"/>
              </w:rPr>
              <w:t xml:space="preserve">}</w:t>
            </w:r>
            <w:r>
              <w:rPr>
                <w:rFonts w:ascii="Arial" w:hAnsi="Arial" w:eastAsia="Arial" w:cs="Arial"/>
                <w:color w:val="000000"/>
                <w:sz w:val="20"/>
                <w:szCs w:val="20"/>
              </w:rPr>
              <w:t xml:space="preserve"> </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line="312" w:lineRule="auto"/>
              <w:ind/>
              <w:jc w:val="both"/>
              <w:rPr>
                <w:rFonts w:ascii="Arial" w:hAnsi="Arial" w:cs="Arial"/>
                <w:sz w:val="20"/>
                <w:szCs w:val="20"/>
              </w:rPr>
            </w:pPr>
            <w:r>
              <w:rPr>
                <w:rFonts w:ascii="Arial" w:hAnsi="Arial" w:eastAsia="Arial" w:cs="Arial"/>
                <w:i/>
                <w:color w:val="000000"/>
                <w:sz w:val="20"/>
                <w:szCs w:val="20"/>
              </w:rPr>
              <w:t xml:space="preserve">           </w:t>
            </w:r>
            <w:r>
              <w:rPr>
                <w:rFonts w:ascii="Arial" w:hAnsi="Arial" w:cs="Arial"/>
                <w:lang w:val="sr-Cyrl-RS"/>
              </w:rPr>
              <w:t xml:space="preserve">${</w:t>
            </w:r>
            <w:r>
              <w:rPr>
                <w:rFonts w:ascii="Arial" w:hAnsi="Arial" w:cs="Arial"/>
                <w:lang w:val="sr-Cyrl-RS"/>
              </w:rPr>
              <w:t xml:space="preserve">potpisnik_komitent_sve</w:t>
            </w:r>
            <w:r>
              <w:rPr>
                <w:rFonts w:ascii="Arial" w:hAnsi="Arial" w:cs="Arial"/>
                <w:lang w:val="sr-Cyrl-RS"/>
              </w:rPr>
              <w:t xml:space="preserve">}</w:t>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line="312" w:lineRule="auto"/>
              <w:ind/>
              <w:jc w:val="both"/>
              <w:rPr>
                <w:rFonts w:ascii="Arial" w:hAnsi="Arial" w:eastAsia="Arial" w:cs="Arial"/>
                <w:color w:val="000000"/>
                <w:sz w:val="20"/>
                <w:szCs w:val="20"/>
              </w:rPr>
            </w:pPr>
            <w:r>
              <w:rPr>
                <w:rFonts w:ascii="Arial" w:hAnsi="Arial" w:eastAsia="Arial" w:cs="Arial"/>
                <w:color w:val="000000"/>
                <w:sz w:val="20"/>
                <w:szCs w:val="20"/>
              </w:rPr>
            </w:r>
            <w:r>
              <w:rPr>
                <w:rFonts w:ascii="Arial" w:hAnsi="Arial" w:eastAsia="Arial" w:cs="Arial"/>
                <w:color w:val="000000"/>
                <w:sz w:val="20"/>
                <w:szCs w:val="20"/>
              </w:rPr>
            </w:r>
          </w:p>
          <w:p>
            <w:pPr>
              <w:pBdr>
                <w:top w:val="none" w:color="000000" w:sz="4" w:space="0"/>
                <w:left w:val="none" w:color="000000" w:sz="4" w:space="0"/>
                <w:bottom w:val="none" w:color="000000" w:sz="4" w:space="0"/>
                <w:right w:val="none" w:color="000000" w:sz="4" w:space="0"/>
              </w:pBdr>
              <w:spacing w:line="312" w:lineRule="auto"/>
              <w:ind/>
              <w:jc w:val="both"/>
              <w:rPr>
                <w:rFonts w:ascii="Arial" w:hAnsi="Arial" w:cs="Arial"/>
                <w:sz w:val="20"/>
                <w:szCs w:val="20"/>
                <w:lang w:val="ru-RU"/>
              </w:rPr>
            </w:pPr>
            <w:r>
              <w:rPr>
                <w:rFonts w:ascii="Arial" w:hAnsi="Arial" w:eastAsia="Arial" w:cs="Arial"/>
                <w:color w:val="000000"/>
                <w:sz w:val="20"/>
                <w:szCs w:val="20"/>
              </w:rPr>
              <w:t xml:space="preserve">           </w:t>
            </w: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___________________________</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line="312" w:lineRule="auto"/>
              <w:ind/>
              <w:jc w:val="center"/>
              <w:rPr>
                <w:rFonts w:ascii="Arial" w:hAnsi="Arial" w:cs="Arial"/>
                <w:sz w:val="20"/>
                <w:szCs w:val="20"/>
                <w:lang w:val="ru-RU"/>
              </w:rPr>
            </w:pPr>
            <w:r>
              <w:rPr>
                <w:rFonts w:ascii="Arial" w:hAnsi="Arial" w:eastAsia="Arial" w:cs="Arial"/>
                <w:i/>
                <w:color w:val="000000"/>
                <w:sz w:val="20"/>
                <w:szCs w:val="20"/>
                <w:lang w:val="ru-RU"/>
              </w:rPr>
              <w:t xml:space="preserve">&lt;</w:t>
            </w:r>
            <w:r>
              <w:rPr>
                <w:rFonts w:ascii="Arial" w:hAnsi="Arial" w:eastAsia="Arial" w:cs="Arial"/>
                <w:i/>
                <w:color w:val="7f7f7f"/>
                <w:sz w:val="20"/>
                <w:szCs w:val="20"/>
                <w:lang w:val="ru-RU"/>
              </w:rPr>
              <w:t xml:space="preserve">својеручни</w:t>
            </w:r>
            <w:r>
              <w:rPr>
                <w:rFonts w:ascii="Arial" w:hAnsi="Arial" w:eastAsia="Arial" w:cs="Arial"/>
                <w:i/>
                <w:color w:val="7f7f7f"/>
                <w:sz w:val="20"/>
                <w:szCs w:val="20"/>
                <w:lang w:val="ru-RU"/>
              </w:rPr>
              <w:t xml:space="preserve"> </w:t>
            </w:r>
            <w:r>
              <w:rPr>
                <w:rFonts w:ascii="Arial" w:hAnsi="Arial" w:eastAsia="Arial" w:cs="Arial"/>
                <w:i/>
                <w:color w:val="7f7f7f"/>
                <w:sz w:val="20"/>
                <w:szCs w:val="20"/>
                <w:lang w:val="ru-RU"/>
              </w:rPr>
              <w:t xml:space="preserve">потпис</w:t>
            </w:r>
            <w:r>
              <w:rPr>
                <w:rFonts w:ascii="Arial" w:hAnsi="Arial" w:eastAsia="Arial" w:cs="Arial"/>
                <w:color w:val="000000"/>
                <w:sz w:val="20"/>
                <w:szCs w:val="20"/>
                <w:lang w:val="ru-RU"/>
              </w:rPr>
              <w:t xml:space="preserve">&gt;</w:t>
            </w:r>
            <w:permEnd w:id="182017477"/>
            <w:r/>
            <w:r>
              <w:rPr>
                <w:rFonts w:ascii="Arial" w:hAnsi="Arial" w:cs="Arial"/>
                <w:sz w:val="20"/>
                <w:szCs w:val="20"/>
                <w:lang w:val="ru-RU"/>
              </w:rPr>
            </w:r>
          </w:p>
        </w:tc>
      </w:tr>
    </w:tbl>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color w:val="000000"/>
          <w:sz w:val="20"/>
          <w:szCs w:val="20"/>
          <w:lang w:val="ru-RU"/>
        </w:rPr>
        <w:t xml:space="preserve">Уговорне</w:t>
      </w:r>
      <w:r>
        <w:rPr>
          <w:rFonts w:ascii="Arial" w:hAnsi="Arial" w:eastAsia="Arial" w:cs="Arial"/>
          <w:color w:val="000000"/>
          <w:sz w:val="20"/>
          <w:szCs w:val="20"/>
          <w:lang w:val="ru-RU"/>
        </w:rPr>
        <w:t xml:space="preserve"> стране </w:t>
      </w:r>
      <w:r>
        <w:rPr>
          <w:rFonts w:ascii="Arial" w:hAnsi="Arial" w:eastAsia="Arial" w:cs="Arial"/>
          <w:color w:val="000000"/>
          <w:sz w:val="20"/>
          <w:szCs w:val="20"/>
          <w:lang w:val="ru-RU"/>
        </w:rPr>
        <w:t xml:space="preserve">сагласно</w:t>
      </w:r>
      <w:r>
        <w:rPr>
          <w:rFonts w:ascii="Arial" w:hAnsi="Arial" w:eastAsia="Arial" w:cs="Arial"/>
          <w:color w:val="000000"/>
          <w:sz w:val="20"/>
          <w:szCs w:val="20"/>
          <w:lang w:val="ru-RU"/>
        </w:rPr>
        <w:t xml:space="preserve"> </w:t>
      </w:r>
      <w:r>
        <w:rPr>
          <w:rFonts w:ascii="Arial" w:hAnsi="Arial" w:eastAsia="Arial" w:cs="Arial"/>
          <w:color w:val="000000"/>
          <w:sz w:val="20"/>
          <w:szCs w:val="20"/>
          <w:lang w:val="ru-RU"/>
        </w:rPr>
        <w:t xml:space="preserve">изјављују</w:t>
      </w:r>
      <w:r>
        <w:rPr>
          <w:rFonts w:ascii="Arial" w:hAnsi="Arial" w:eastAsia="Arial" w:cs="Arial"/>
          <w:color w:val="000000"/>
          <w:sz w:val="20"/>
          <w:szCs w:val="20"/>
          <w:lang w:val="ru-RU"/>
        </w:rPr>
        <w:t xml:space="preserve"> да су уговор прочитале, разумеле и да уговорне одредбе у свему представљају израз њихове стварне воље.</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lang w:val="ru-RU"/>
        </w:rPr>
      </w:pPr>
      <w:r>
        <w:rPr>
          <w:rFonts w:ascii="Arial" w:hAnsi="Arial" w:eastAsia="Arial" w:cs="Arial"/>
          <w:b/>
          <w:color w:val="000000"/>
          <w:sz w:val="20"/>
          <w:szCs w:val="20"/>
        </w:rPr>
        <w:t xml:space="preserve"> </w:t>
      </w:r>
      <w:r>
        <w:rPr>
          <w:rFonts w:ascii="Arial" w:hAnsi="Arial" w:cs="Arial"/>
          <w:sz w:val="20"/>
          <w:szCs w:val="20"/>
          <w:lang w:val="ru-RU"/>
        </w:rPr>
      </w:r>
    </w:p>
    <w:p>
      <w:pPr>
        <w:pBdr>
          <w:top w:val="none" w:color="000000" w:sz="4" w:space="0"/>
          <w:left w:val="none" w:color="000000" w:sz="4" w:space="0"/>
          <w:bottom w:val="none" w:color="000000" w:sz="4" w:space="0"/>
          <w:right w:val="none" w:color="000000" w:sz="4" w:space="0"/>
        </w:pBdr>
        <w:spacing/>
        <w:ind/>
        <w:jc w:val="both"/>
        <w:rPr>
          <w:rFonts w:ascii="Arial" w:hAnsi="Arial" w:cs="Arial"/>
          <w:sz w:val="20"/>
          <w:szCs w:val="20"/>
        </w:rPr>
      </w:pPr>
      <w:r>
        <w:rPr>
          <w:rFonts w:ascii="Arial" w:hAnsi="Arial" w:eastAsia="Arial" w:cs="Arial"/>
          <w:color w:val="000000"/>
          <w:sz w:val="20"/>
          <w:szCs w:val="20"/>
        </w:rPr>
        <w:t xml:space="preserve">       </w:t>
      </w:r>
      <w:r>
        <w:rPr>
          <w:rFonts w:ascii="Arial" w:hAnsi="Arial" w:eastAsia="Arial" w:cs="Arial"/>
          <w:color w:val="000000"/>
          <w:sz w:val="20"/>
          <w:szCs w:val="20"/>
          <w:lang w:val="ru-RU"/>
        </w:rPr>
        <w:t xml:space="preserve"> </w:t>
      </w:r>
      <w:r>
        <w:rPr>
          <w:rFonts w:ascii="Arial" w:hAnsi="Arial" w:eastAsia="Arial" w:cs="Arial"/>
          <w:color w:val="000000"/>
          <w:sz w:val="20"/>
          <w:szCs w:val="20"/>
        </w:rPr>
        <w:t xml:space="preserve">Датум: </w:t>
      </w:r>
      <w:permStart w:edGrp="everyone" w:id="1005984807"/>
      <w:r>
        <w:rPr>
          <w:rFonts w:ascii="Arial" w:hAnsi="Arial" w:eastAsia="Arial" w:cs="Arial"/>
          <w:color w:val="000000"/>
          <w:sz w:val="20"/>
          <w:szCs w:val="20"/>
        </w:rPr>
        <w:t xml:space="preserve">___________________</w:t>
      </w:r>
      <w:r>
        <w:rPr>
          <w:rFonts w:ascii="Arial" w:hAnsi="Arial" w:eastAsia="Arial" w:cs="Arial"/>
          <w:color w:val="000000"/>
          <w:sz w:val="20"/>
          <w:szCs w:val="20"/>
        </w:rPr>
        <w:tab/>
      </w:r>
      <w:permEnd w:id="1005984807"/>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ab/>
        <w:t xml:space="preserve"> Датум: </w:t>
      </w:r>
      <w:permStart w:edGrp="everyone" w:id="2120881746"/>
      <w:r>
        <w:rPr>
          <w:rFonts w:ascii="Arial" w:hAnsi="Arial" w:eastAsia="Arial" w:cs="Arial"/>
          <w:color w:val="000000"/>
          <w:sz w:val="20"/>
          <w:szCs w:val="20"/>
        </w:rPr>
        <w:t xml:space="preserve">_____________________</w:t>
      </w:r>
      <w:permEnd w:id="2120881746"/>
      <w:r/>
      <w:r>
        <w:rPr>
          <w:rFonts w:ascii="Arial" w:hAnsi="Arial" w:cs="Arial"/>
          <w:sz w:val="20"/>
          <w:szCs w:val="20"/>
        </w:rPr>
      </w:r>
    </w:p>
    <w:p>
      <w:pPr>
        <w:pBdr>
          <w:top w:val="none" w:color="000000" w:sz="4" w:space="0"/>
          <w:left w:val="none" w:color="000000" w:sz="4" w:space="0"/>
          <w:bottom w:val="none" w:color="000000" w:sz="4" w:space="0"/>
          <w:right w:val="none" w:color="000000" w:sz="4" w:space="0"/>
        </w:pBdr>
        <w:spacing/>
        <w:ind/>
        <w:rPr>
          <w:rFonts w:ascii="Arial" w:hAnsi="Arial" w:cs="Arial"/>
          <w:sz w:val="20"/>
          <w:szCs w:val="20"/>
        </w:rPr>
      </w:pPr>
      <w:r>
        <w:rPr>
          <w:rFonts w:ascii="Arial" w:hAnsi="Arial" w:eastAsia="Arial" w:cs="Arial"/>
          <w:color w:val="000000"/>
          <w:sz w:val="20"/>
          <w:szCs w:val="20"/>
        </w:rPr>
        <w:t xml:space="preserve"> </w:t>
      </w:r>
      <w:r>
        <w:rPr>
          <w:rFonts w:ascii="Arial" w:hAnsi="Arial" w:cs="Arial"/>
          <w:sz w:val="20"/>
          <w:szCs w:val="20"/>
        </w:rPr>
      </w:r>
    </w:p>
    <w:p>
      <w:pPr>
        <w:pBdr/>
        <w:spacing/>
        <w:ind/>
        <w:rPr>
          <w:rFonts w:ascii="Arial" w:hAnsi="Arial" w:cs="Arial"/>
          <w:sz w:val="20"/>
          <w:szCs w:val="20"/>
        </w:rPr>
      </w:pPr>
      <w:r/>
      <w:bookmarkStart w:id="0" w:name="_GoBack"/>
      <w:r/>
      <w:bookmarkEnd w:id="0"/>
      <w:r/>
      <w:r>
        <w:rPr>
          <w:rFonts w:ascii="Arial" w:hAnsi="Arial" w:cs="Arial"/>
          <w:sz w:val="20"/>
          <w:szCs w:val="20"/>
        </w:rPr>
      </w:r>
    </w:p>
    <w:sectPr>
      <w:headerReference w:type="default" r:id="rId9"/>
      <w:footerReference w:type="default" r:id="rId10"/>
      <w:footnotePr/>
      <w:endnotePr/>
      <w:type w:val="nextPage"/>
      <w:pgSz w:h="15840" w:orient="portrait" w:w="12240"/>
      <w:pgMar w:top="1417" w:right="1417" w:bottom="1417" w:left="1417" w:header="720" w:footer="720" w:gutter="0"/>
      <w:pgNumType w:start="1"/>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Arial">
    <w:panose1 w:val="020B0604020202020204"/>
  </w:font>
  <w:font w:name="Calibri">
    <w:panose1 w:val="020F050202020403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3"/>
      <w:pBdr/>
      <w:spacing/>
      <w:ind/>
      <w:jc w:val="right"/>
      <w:rPr/>
    </w:pPr>
    <w:r>
      <w:t xml:space="preserve">ТФУ.ХИП.19                                                                                                                                                                    </w:t>
    </w:r>
    <w:r>
      <w:fldChar w:fldCharType="begin"/>
    </w:r>
    <w:r>
      <w:instrText xml:space="preserve">PAGE \* MERGEFORMAT</w:instrText>
    </w:r>
    <w:r>
      <w:fldChar w:fldCharType="separate"/>
    </w:r>
    <w:r>
      <w:t xml:space="preserve">6</w:t>
    </w:r>
    <w:r>
      <w:fldChar w:fldCharType="end"/>
    </w:r>
    <w:r/>
  </w:p>
  <w:p>
    <w:pPr>
      <w:pStyle w:val="943"/>
      <w:pBdr/>
      <w:spacing/>
      <w:ind/>
      <w:rPr/>
    </w:pPr>
    <w:r>
      <w:t xml:space="preserve"> </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1"/>
      <w:pBdr/>
      <w:tabs>
        <w:tab w:val="clear" w:leader="none" w:pos="4703"/>
        <w:tab w:val="left" w:leader="none" w:pos="8280"/>
      </w:tabs>
      <w:spacing/>
      <w:ind w:left="4320"/>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align>left</wp:align>
              </wp:positionH>
              <wp:positionV relativeFrom="paragraph">
                <wp:posOffset>-218302</wp:posOffset>
              </wp:positionV>
              <wp:extent cx="1621996" cy="40365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a:picLocks noChangeAspect="1"/>
                      </pic:cNvPicPr>
                      <pic:nvPr/>
                    </pic:nvPicPr>
                    <pic:blipFill>
                      <a:blip r:embed="rId1"/>
                      <a:stretch/>
                    </pic:blipFill>
                    <pic:spPr bwMode="auto">
                      <a:xfrm>
                        <a:off x="0" y="0"/>
                        <a:ext cx="1621996" cy="403654"/>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so-position-horizontal:left;mso-position-vertical-relative:text;margin-top:-17.19pt;mso-position-vertical:absolute;width:127.72pt;height:31.78pt;mso-wrap-distance-left:9.00pt;mso-wrap-distance-top:0.00pt;mso-wrap-distance-right:9.00pt;mso-wrap-distance-bottom:0.00pt;z-index:1;" stroked="false">
              <v:imagedata r:id="rId1" o:title=""/>
              <o:lock v:ext="edit" rotation="t"/>
            </v:shape>
          </w:pict>
        </mc:Fallback>
      </mc:AlternateContent>
    </w:r>
    <w:r>
      <w:rPr>
        <w:rFonts w:ascii="Arial" w:hAnsi="Arial" w:cs="Arial"/>
        <w:i/>
        <w:sz w:val="20"/>
        <w:szCs w:val="16"/>
      </w:rPr>
      <w:t xml:space="preserve">                                                               Типска форма</w:t>
    </w:r>
    <w:r/>
  </w:p>
  <w:p>
    <w:pPr>
      <w:pStyle w:val="941"/>
      <w:pBdr/>
      <w:spacing/>
      <w:ind/>
      <w:rPr/>
    </w:pPr>
    <w:r/>
    <w:r/>
  </w:p>
  <w:p>
    <w:pPr>
      <w:pStyle w:val="94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4150DA"/>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
    <w:nsid w:val="39355973"/>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2">
    <w:nsid w:val="45A6386C"/>
    <w:lvl w:ilvl="0">
      <w:isLgl w:val="false"/>
      <w:lvlJc w:val="left"/>
      <w:lvlText w:val="%1."/>
      <w:numFmt w:val="decimal"/>
      <w:pPr>
        <w:pBdr/>
        <w:spacing/>
        <w:ind w:hanging="360" w:left="360"/>
      </w:pPr>
      <w:rPr>
        <w:color w:val="auto"/>
        <w:sz w:val="20"/>
        <w:szCs w:val="20"/>
      </w:rPr>
      <w:start w:val="1"/>
      <w:suff w:val="tab"/>
    </w:lvl>
    <w:lvl w:ilvl="1">
      <w:isLgl w:val="false"/>
      <w:lvlJc w:val="left"/>
      <w:lvlText w:val="%1.%2."/>
      <w:numFmt w:val="decimal"/>
      <w:pPr>
        <w:pBdr/>
        <w:spacing/>
        <w:ind w:hanging="432" w:left="2682"/>
      </w:pPr>
      <w:rPr/>
      <w:start w:val="1"/>
      <w:suff w:val="tab"/>
    </w:lvl>
    <w:lvl w:ilvl="2">
      <w:isLgl w:val="false"/>
      <w:lvlJc w:val="left"/>
      <w:lvlText w:val="%3)"/>
      <w:numFmt w:val="lowerLetter"/>
      <w:pPr>
        <w:pBdr/>
        <w:spacing/>
        <w:ind w:hanging="360" w:left="1080"/>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loeZdQHGrFLPcoHxOozricFxMmMXOFF+h+uDk4jf4DI/f477cGBKbvnI19fcE9Hx3MxrTroBVQZwZl0qy2KFWQ==" w:salt="DZxpnR9nSkBpRQPcEfzHlw=="/>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6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6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6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6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6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6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6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6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6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6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6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6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6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6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6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6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6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6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6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6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6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6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6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6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6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6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76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6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6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6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6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6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76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6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6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6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6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6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6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6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6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6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6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6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6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6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6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6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6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6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6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6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6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6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6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6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6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76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6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6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6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6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6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76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6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6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6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6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6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76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76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76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76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6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76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character" w:styleId="198">
    <w:name w:val="Placeholder Text"/>
    <w:basedOn w:val="766"/>
    <w:uiPriority w:val="99"/>
    <w:semiHidden/>
    <w:pPr>
      <w:pBdr/>
      <w:spacing/>
      <w:ind/>
    </w:pPr>
    <w:rPr>
      <w:color w:val="666666"/>
    </w:rPr>
  </w:style>
  <w:style w:type="paragraph" w:styleId="756" w:default="1">
    <w:name w:val="Normal"/>
    <w:qFormat/>
    <w:pPr>
      <w:pBdr/>
      <w:spacing/>
      <w:ind/>
    </w:pPr>
  </w:style>
  <w:style w:type="paragraph" w:styleId="757">
    <w:name w:val="Heading 1"/>
    <w:basedOn w:val="756"/>
    <w:next w:val="756"/>
    <w:link w:val="895"/>
    <w:uiPriority w:val="9"/>
    <w:qFormat/>
    <w:pPr>
      <w:keepNext w:val="true"/>
      <w:keepLines w:val="true"/>
      <w:pBdr/>
      <w:spacing w:after="80" w:before="360"/>
      <w:ind/>
      <w:outlineLvl w:val="0"/>
    </w:pPr>
    <w:rPr>
      <w:rFonts w:ascii="Arial" w:hAnsi="Arial" w:eastAsia="Arial" w:cs="Arial"/>
      <w:color w:val="2e74b5" w:themeColor="accent1" w:themeShade="BF"/>
      <w:sz w:val="40"/>
      <w:szCs w:val="40"/>
    </w:rPr>
  </w:style>
  <w:style w:type="paragraph" w:styleId="758">
    <w:name w:val="Heading 2"/>
    <w:basedOn w:val="756"/>
    <w:next w:val="756"/>
    <w:link w:val="896"/>
    <w:uiPriority w:val="9"/>
    <w:unhideWhenUsed/>
    <w:qFormat/>
    <w:pPr>
      <w:keepNext w:val="true"/>
      <w:keepLines w:val="true"/>
      <w:pBdr/>
      <w:spacing w:after="80" w:before="160"/>
      <w:ind/>
      <w:outlineLvl w:val="1"/>
    </w:pPr>
    <w:rPr>
      <w:rFonts w:ascii="Arial" w:hAnsi="Arial" w:eastAsia="Arial" w:cs="Arial"/>
      <w:color w:val="2e74b5" w:themeColor="accent1" w:themeShade="BF"/>
      <w:sz w:val="32"/>
      <w:szCs w:val="32"/>
    </w:rPr>
  </w:style>
  <w:style w:type="paragraph" w:styleId="759">
    <w:name w:val="Heading 3"/>
    <w:basedOn w:val="756"/>
    <w:next w:val="756"/>
    <w:link w:val="897"/>
    <w:uiPriority w:val="9"/>
    <w:unhideWhenUsed/>
    <w:qFormat/>
    <w:pPr>
      <w:keepNext w:val="true"/>
      <w:keepLines w:val="true"/>
      <w:pBdr/>
      <w:spacing w:after="80" w:before="160"/>
      <w:ind/>
      <w:outlineLvl w:val="2"/>
    </w:pPr>
    <w:rPr>
      <w:rFonts w:ascii="Arial" w:hAnsi="Arial" w:eastAsia="Arial" w:cs="Arial"/>
      <w:color w:val="2e74b5" w:themeColor="accent1" w:themeShade="BF"/>
      <w:sz w:val="28"/>
      <w:szCs w:val="28"/>
    </w:rPr>
  </w:style>
  <w:style w:type="paragraph" w:styleId="760">
    <w:name w:val="Heading 4"/>
    <w:basedOn w:val="756"/>
    <w:next w:val="756"/>
    <w:link w:val="898"/>
    <w:uiPriority w:val="9"/>
    <w:unhideWhenUsed/>
    <w:qFormat/>
    <w:pPr>
      <w:keepNext w:val="true"/>
      <w:keepLines w:val="true"/>
      <w:pBdr/>
      <w:spacing w:after="40" w:before="80"/>
      <w:ind/>
      <w:outlineLvl w:val="3"/>
    </w:pPr>
    <w:rPr>
      <w:rFonts w:ascii="Arial" w:hAnsi="Arial" w:eastAsia="Arial" w:cs="Arial"/>
      <w:i/>
      <w:iCs/>
      <w:color w:val="2e74b5" w:themeColor="accent1" w:themeShade="BF"/>
    </w:rPr>
  </w:style>
  <w:style w:type="paragraph" w:styleId="761">
    <w:name w:val="Heading 5"/>
    <w:basedOn w:val="756"/>
    <w:next w:val="756"/>
    <w:link w:val="899"/>
    <w:uiPriority w:val="9"/>
    <w:unhideWhenUsed/>
    <w:qFormat/>
    <w:pPr>
      <w:keepNext w:val="true"/>
      <w:keepLines w:val="true"/>
      <w:pBdr/>
      <w:spacing w:after="40" w:before="80"/>
      <w:ind/>
      <w:outlineLvl w:val="4"/>
    </w:pPr>
    <w:rPr>
      <w:rFonts w:ascii="Arial" w:hAnsi="Arial" w:eastAsia="Arial" w:cs="Arial"/>
      <w:color w:val="2e74b5" w:themeColor="accent1" w:themeShade="BF"/>
    </w:rPr>
  </w:style>
  <w:style w:type="paragraph" w:styleId="762">
    <w:name w:val="Heading 6"/>
    <w:basedOn w:val="756"/>
    <w:next w:val="756"/>
    <w:link w:val="900"/>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763">
    <w:name w:val="Heading 7"/>
    <w:basedOn w:val="756"/>
    <w:next w:val="756"/>
    <w:link w:val="901"/>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764">
    <w:name w:val="Heading 8"/>
    <w:basedOn w:val="756"/>
    <w:next w:val="756"/>
    <w:link w:val="902"/>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765">
    <w:name w:val="Heading 9"/>
    <w:basedOn w:val="756"/>
    <w:next w:val="756"/>
    <w:link w:val="903"/>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766" w:default="1">
    <w:name w:val="Default Paragraph Font"/>
    <w:uiPriority w:val="1"/>
    <w:semiHidden/>
    <w:unhideWhenUsed/>
    <w:pPr>
      <w:pBdr/>
      <w:spacing/>
      <w:ind/>
    </w:pPr>
  </w:style>
  <w:style w:type="table" w:styleId="76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68" w:default="1">
    <w:name w:val="No List"/>
    <w:uiPriority w:val="99"/>
    <w:semiHidden/>
    <w:unhideWhenUsed/>
    <w:pPr>
      <w:pBdr/>
      <w:spacing/>
      <w:ind/>
    </w:pPr>
  </w:style>
  <w:style w:type="table" w:styleId="769">
    <w:name w:val="Table Grid"/>
    <w:basedOn w:val="767"/>
    <w:uiPriority w:val="5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Light"/>
    <w:basedOn w:val="767"/>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Plain Table 1"/>
    <w:basedOn w:val="767"/>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Plain Table 2"/>
    <w:basedOn w:val="767"/>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Plain Table 3"/>
    <w:basedOn w:val="767"/>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Plain Table 4"/>
    <w:basedOn w:val="767"/>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Plain Table 5"/>
    <w:basedOn w:val="767"/>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1 Light"/>
    <w:basedOn w:val="767"/>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1 Light Accent 1"/>
    <w:basedOn w:val="767"/>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1 Light Accent 2"/>
    <w:basedOn w:val="767"/>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1 Light Accent 3"/>
    <w:basedOn w:val="767"/>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1 Light Accent 4"/>
    <w:basedOn w:val="767"/>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1 Light Accent 5"/>
    <w:basedOn w:val="767"/>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Accent 6"/>
    <w:basedOn w:val="767"/>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2"/>
    <w:basedOn w:val="767"/>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2 Accent 1"/>
    <w:basedOn w:val="767"/>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2 Accent 2"/>
    <w:basedOn w:val="767"/>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2 Accent 3"/>
    <w:basedOn w:val="767"/>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2 Accent 4"/>
    <w:basedOn w:val="767"/>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2 Accent 5"/>
    <w:basedOn w:val="767"/>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Accent 6"/>
    <w:basedOn w:val="767"/>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3"/>
    <w:basedOn w:val="767"/>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3 Accent 1"/>
    <w:basedOn w:val="767"/>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3 Accent 2"/>
    <w:basedOn w:val="767"/>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3 Accent 3"/>
    <w:basedOn w:val="767"/>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3 Accent 4"/>
    <w:basedOn w:val="767"/>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3 Accent 5"/>
    <w:basedOn w:val="767"/>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Accent 6"/>
    <w:basedOn w:val="767"/>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4"/>
    <w:basedOn w:val="767"/>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4 Accent 1"/>
    <w:basedOn w:val="767"/>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4 Accent 2"/>
    <w:basedOn w:val="767"/>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4 Accent 3"/>
    <w:basedOn w:val="767"/>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4 Accent 4"/>
    <w:basedOn w:val="767"/>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4 Accent 5"/>
    <w:basedOn w:val="767"/>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Accent 6"/>
    <w:basedOn w:val="767"/>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5 Dark"/>
    <w:basedOn w:val="76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Grid Table 5 Dark- Accent 1"/>
    <w:basedOn w:val="76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5 Dark Accent 2"/>
    <w:basedOn w:val="76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5 Dark Accent 3"/>
    <w:basedOn w:val="76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Grid Table 5 Dark- Accent 4"/>
    <w:basedOn w:val="76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5 Dark Accent 5"/>
    <w:basedOn w:val="76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5 Dark Accent 6"/>
    <w:basedOn w:val="767"/>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6 Colorful"/>
    <w:basedOn w:val="767"/>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6 Colorful Accent 1"/>
    <w:basedOn w:val="767"/>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6 Colorful Accent 2"/>
    <w:basedOn w:val="767"/>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6 Colorful Accent 3"/>
    <w:basedOn w:val="767"/>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6 Colorful Accent 4"/>
    <w:basedOn w:val="767"/>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6 Colorful Accent 5"/>
    <w:basedOn w:val="767"/>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6 Colorful Accent 6"/>
    <w:basedOn w:val="767"/>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7 Colorful"/>
    <w:basedOn w:val="767"/>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7 Colorful Accent 1"/>
    <w:basedOn w:val="767"/>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7 Colorful Accent 2"/>
    <w:basedOn w:val="767"/>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7 Colorful Accent 3"/>
    <w:basedOn w:val="767"/>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7 Colorful Accent 4"/>
    <w:basedOn w:val="767"/>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7 Colorful Accent 5"/>
    <w:basedOn w:val="767"/>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Accent 6"/>
    <w:basedOn w:val="767"/>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1 Light"/>
    <w:basedOn w:val="76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1 Light Accent 1"/>
    <w:basedOn w:val="76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1 Light Accent 2"/>
    <w:basedOn w:val="76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1 Light Accent 3"/>
    <w:basedOn w:val="76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1 Light Accent 4"/>
    <w:basedOn w:val="76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1 Light Accent 5"/>
    <w:basedOn w:val="76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Accent 6"/>
    <w:basedOn w:val="767"/>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2"/>
    <w:basedOn w:val="767"/>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2 Accent 1"/>
    <w:basedOn w:val="767"/>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2 Accent 2"/>
    <w:basedOn w:val="767"/>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2 Accent 3"/>
    <w:basedOn w:val="767"/>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2 Accent 4"/>
    <w:basedOn w:val="767"/>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2 Accent 5"/>
    <w:basedOn w:val="767"/>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Accent 6"/>
    <w:basedOn w:val="767"/>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3"/>
    <w:basedOn w:val="76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3 Accent 1"/>
    <w:basedOn w:val="767"/>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3 Accent 2"/>
    <w:basedOn w:val="767"/>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3 Accent 3"/>
    <w:basedOn w:val="767"/>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3 Accent 4"/>
    <w:basedOn w:val="767"/>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3 Accent 5"/>
    <w:basedOn w:val="767"/>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Accent 6"/>
    <w:basedOn w:val="767"/>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4"/>
    <w:basedOn w:val="767"/>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4 Accent 1"/>
    <w:basedOn w:val="767"/>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4 Accent 2"/>
    <w:basedOn w:val="767"/>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4 Accent 3"/>
    <w:basedOn w:val="767"/>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4 Accent 4"/>
    <w:basedOn w:val="767"/>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4 Accent 5"/>
    <w:basedOn w:val="767"/>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4 Accent 6"/>
    <w:basedOn w:val="767"/>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5 Dark"/>
    <w:basedOn w:val="767"/>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5 Dark Accent 1"/>
    <w:basedOn w:val="767"/>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5 Dark Accent 2"/>
    <w:basedOn w:val="767"/>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st Table 5 Dark Accent 3"/>
    <w:basedOn w:val="767"/>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5 Dark Accent 4"/>
    <w:basedOn w:val="767"/>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5 Dark Accent 5"/>
    <w:basedOn w:val="767"/>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5 Dark Accent 6"/>
    <w:basedOn w:val="767"/>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6 Colorful"/>
    <w:basedOn w:val="767"/>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6 Colorful Accent 1"/>
    <w:basedOn w:val="767"/>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6 Colorful Accent 2"/>
    <w:basedOn w:val="767"/>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6 Colorful Accent 3"/>
    <w:basedOn w:val="767"/>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6 Colorful Accent 4"/>
    <w:basedOn w:val="767"/>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6 Colorful Accent 5"/>
    <w:basedOn w:val="767"/>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6 Colorful Accent 6"/>
    <w:basedOn w:val="767"/>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7 Colorful"/>
    <w:basedOn w:val="767"/>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7 Colorful Accent 1"/>
    <w:basedOn w:val="767"/>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7 Colorful Accent 2"/>
    <w:basedOn w:val="767"/>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7 Colorful Accent 3"/>
    <w:basedOn w:val="767"/>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7 Colorful Accent 4"/>
    <w:basedOn w:val="767"/>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7 Colorful Accent 5"/>
    <w:basedOn w:val="767"/>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7 Colorful Accent 6"/>
    <w:basedOn w:val="767"/>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Lined - Accent"/>
    <w:basedOn w:val="767"/>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Lined - Accent 1"/>
    <w:basedOn w:val="767"/>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Lined - Accent 2"/>
    <w:basedOn w:val="767"/>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Lined - Accent 3"/>
    <w:basedOn w:val="767"/>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Lined - Accent 4"/>
    <w:basedOn w:val="767"/>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Lined - Accent 5"/>
    <w:basedOn w:val="767"/>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Lined - Accent 6"/>
    <w:basedOn w:val="767"/>
    <w:uiPriority w:val="99"/>
    <w:pPr>
      <w:pBdr/>
      <w:spacing w:after="0" w:line="240" w:lineRule="auto"/>
      <w:ind/>
    </w:pPr>
    <w:rPr>
      <w:color w:val="404040"/>
      <w:sz w:val="20"/>
      <w:szCs w:val="20"/>
      <w:lang w:val="sr-Latn-RS"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Bordered &amp; Lined - Accent"/>
    <w:basedOn w:val="767"/>
    <w:uiPriority w:val="99"/>
    <w:pPr>
      <w:pBdr/>
      <w:spacing w:after="0" w:line="240" w:lineRule="auto"/>
      <w:ind/>
    </w:pPr>
    <w:rPr>
      <w:color w:val="404040"/>
      <w:sz w:val="20"/>
      <w:szCs w:val="20"/>
      <w:lang w:val="sr-Latn-RS"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Bordered &amp; Lined - Accent 1"/>
    <w:basedOn w:val="767"/>
    <w:uiPriority w:val="99"/>
    <w:pPr>
      <w:pBdr/>
      <w:spacing w:after="0" w:line="240" w:lineRule="auto"/>
      <w:ind/>
    </w:pPr>
    <w:rPr>
      <w:color w:val="404040"/>
      <w:sz w:val="20"/>
      <w:szCs w:val="20"/>
      <w:lang w:val="sr-Latn-RS"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Bordered &amp; Lined - Accent 2"/>
    <w:basedOn w:val="767"/>
    <w:uiPriority w:val="99"/>
    <w:pPr>
      <w:pBdr/>
      <w:spacing w:after="0" w:line="240" w:lineRule="auto"/>
      <w:ind/>
    </w:pPr>
    <w:rPr>
      <w:color w:val="404040"/>
      <w:sz w:val="20"/>
      <w:szCs w:val="20"/>
      <w:lang w:val="sr-Latn-RS"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Bordered &amp; Lined - Accent 3"/>
    <w:basedOn w:val="767"/>
    <w:uiPriority w:val="99"/>
    <w:pPr>
      <w:pBdr/>
      <w:spacing w:after="0" w:line="240" w:lineRule="auto"/>
      <w:ind/>
    </w:pPr>
    <w:rPr>
      <w:color w:val="404040"/>
      <w:sz w:val="20"/>
      <w:szCs w:val="20"/>
      <w:lang w:val="sr-Latn-RS"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Bordered &amp; Lined - Accent 4"/>
    <w:basedOn w:val="767"/>
    <w:uiPriority w:val="99"/>
    <w:pPr>
      <w:pBdr/>
      <w:spacing w:after="0" w:line="240" w:lineRule="auto"/>
      <w:ind/>
    </w:pPr>
    <w:rPr>
      <w:color w:val="404040"/>
      <w:sz w:val="20"/>
      <w:szCs w:val="20"/>
      <w:lang w:val="sr-Latn-RS"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Bordered &amp; Lined - Accent 5"/>
    <w:basedOn w:val="767"/>
    <w:uiPriority w:val="99"/>
    <w:pPr>
      <w:pBdr/>
      <w:spacing w:after="0" w:line="240" w:lineRule="auto"/>
      <w:ind/>
    </w:pPr>
    <w:rPr>
      <w:color w:val="404040"/>
      <w:sz w:val="20"/>
      <w:szCs w:val="20"/>
      <w:lang w:val="sr-Latn-RS"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Bordered &amp; Lined - Accent 6"/>
    <w:basedOn w:val="767"/>
    <w:uiPriority w:val="99"/>
    <w:pPr>
      <w:pBdr/>
      <w:spacing w:after="0" w:line="240" w:lineRule="auto"/>
      <w:ind/>
    </w:pPr>
    <w:rPr>
      <w:color w:val="404040"/>
      <w:sz w:val="20"/>
      <w:szCs w:val="20"/>
      <w:lang w:val="sr-Latn-RS"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Bordered"/>
    <w:basedOn w:val="767"/>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Bordered - Accent 1"/>
    <w:basedOn w:val="767"/>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Bordered - Accent 2"/>
    <w:basedOn w:val="767"/>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Bordered - Accent 3"/>
    <w:basedOn w:val="767"/>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Bordered - Accent 4"/>
    <w:basedOn w:val="767"/>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Bordered - Accent 5"/>
    <w:basedOn w:val="767"/>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Bordered - Accent 6"/>
    <w:basedOn w:val="767"/>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95" w:customStyle="1">
    <w:name w:val="Heading 1 Char"/>
    <w:basedOn w:val="766"/>
    <w:link w:val="757"/>
    <w:uiPriority w:val="9"/>
    <w:pPr>
      <w:pBdr/>
      <w:spacing/>
      <w:ind/>
    </w:pPr>
    <w:rPr>
      <w:rFonts w:ascii="Arial" w:hAnsi="Arial" w:eastAsia="Arial" w:cs="Arial"/>
      <w:color w:val="2e74b5" w:themeColor="accent1" w:themeShade="BF"/>
      <w:sz w:val="40"/>
      <w:szCs w:val="40"/>
    </w:rPr>
  </w:style>
  <w:style w:type="character" w:styleId="896" w:customStyle="1">
    <w:name w:val="Heading 2 Char"/>
    <w:basedOn w:val="766"/>
    <w:link w:val="758"/>
    <w:uiPriority w:val="9"/>
    <w:pPr>
      <w:pBdr/>
      <w:spacing/>
      <w:ind/>
    </w:pPr>
    <w:rPr>
      <w:rFonts w:ascii="Arial" w:hAnsi="Arial" w:eastAsia="Arial" w:cs="Arial"/>
      <w:color w:val="2e74b5" w:themeColor="accent1" w:themeShade="BF"/>
      <w:sz w:val="32"/>
      <w:szCs w:val="32"/>
    </w:rPr>
  </w:style>
  <w:style w:type="character" w:styleId="897" w:customStyle="1">
    <w:name w:val="Heading 3 Char"/>
    <w:basedOn w:val="766"/>
    <w:link w:val="759"/>
    <w:uiPriority w:val="9"/>
    <w:pPr>
      <w:pBdr/>
      <w:spacing/>
      <w:ind/>
    </w:pPr>
    <w:rPr>
      <w:rFonts w:ascii="Arial" w:hAnsi="Arial" w:eastAsia="Arial" w:cs="Arial"/>
      <w:color w:val="2e74b5" w:themeColor="accent1" w:themeShade="BF"/>
      <w:sz w:val="28"/>
      <w:szCs w:val="28"/>
    </w:rPr>
  </w:style>
  <w:style w:type="character" w:styleId="898" w:customStyle="1">
    <w:name w:val="Heading 4 Char"/>
    <w:basedOn w:val="766"/>
    <w:link w:val="760"/>
    <w:uiPriority w:val="9"/>
    <w:pPr>
      <w:pBdr/>
      <w:spacing/>
      <w:ind/>
    </w:pPr>
    <w:rPr>
      <w:rFonts w:ascii="Arial" w:hAnsi="Arial" w:eastAsia="Arial" w:cs="Arial"/>
      <w:i/>
      <w:iCs/>
      <w:color w:val="2e74b5" w:themeColor="accent1" w:themeShade="BF"/>
    </w:rPr>
  </w:style>
  <w:style w:type="character" w:styleId="899" w:customStyle="1">
    <w:name w:val="Heading 5 Char"/>
    <w:basedOn w:val="766"/>
    <w:link w:val="761"/>
    <w:uiPriority w:val="9"/>
    <w:pPr>
      <w:pBdr/>
      <w:spacing/>
      <w:ind/>
    </w:pPr>
    <w:rPr>
      <w:rFonts w:ascii="Arial" w:hAnsi="Arial" w:eastAsia="Arial" w:cs="Arial"/>
      <w:color w:val="2e74b5" w:themeColor="accent1" w:themeShade="BF"/>
    </w:rPr>
  </w:style>
  <w:style w:type="character" w:styleId="900" w:customStyle="1">
    <w:name w:val="Heading 6 Char"/>
    <w:basedOn w:val="766"/>
    <w:link w:val="762"/>
    <w:uiPriority w:val="9"/>
    <w:pPr>
      <w:pBdr/>
      <w:spacing/>
      <w:ind/>
    </w:pPr>
    <w:rPr>
      <w:rFonts w:ascii="Arial" w:hAnsi="Arial" w:eastAsia="Arial" w:cs="Arial"/>
      <w:i/>
      <w:iCs/>
      <w:color w:val="595959" w:themeColor="text1" w:themeTint="A6"/>
    </w:rPr>
  </w:style>
  <w:style w:type="character" w:styleId="901" w:customStyle="1">
    <w:name w:val="Heading 7 Char"/>
    <w:basedOn w:val="766"/>
    <w:link w:val="763"/>
    <w:uiPriority w:val="9"/>
    <w:pPr>
      <w:pBdr/>
      <w:spacing/>
      <w:ind/>
    </w:pPr>
    <w:rPr>
      <w:rFonts w:ascii="Arial" w:hAnsi="Arial" w:eastAsia="Arial" w:cs="Arial"/>
      <w:color w:val="595959" w:themeColor="text1" w:themeTint="A6"/>
    </w:rPr>
  </w:style>
  <w:style w:type="character" w:styleId="902" w:customStyle="1">
    <w:name w:val="Heading 8 Char"/>
    <w:basedOn w:val="766"/>
    <w:link w:val="764"/>
    <w:uiPriority w:val="9"/>
    <w:pPr>
      <w:pBdr/>
      <w:spacing/>
      <w:ind/>
    </w:pPr>
    <w:rPr>
      <w:rFonts w:ascii="Arial" w:hAnsi="Arial" w:eastAsia="Arial" w:cs="Arial"/>
      <w:i/>
      <w:iCs/>
      <w:color w:val="272727" w:themeColor="text1" w:themeTint="D8"/>
    </w:rPr>
  </w:style>
  <w:style w:type="character" w:styleId="903" w:customStyle="1">
    <w:name w:val="Heading 9 Char"/>
    <w:basedOn w:val="766"/>
    <w:link w:val="765"/>
    <w:uiPriority w:val="9"/>
    <w:pPr>
      <w:pBdr/>
      <w:spacing/>
      <w:ind/>
    </w:pPr>
    <w:rPr>
      <w:rFonts w:ascii="Arial" w:hAnsi="Arial" w:eastAsia="Arial" w:cs="Arial"/>
      <w:i/>
      <w:iCs/>
      <w:color w:val="272727" w:themeColor="text1" w:themeTint="D8"/>
    </w:rPr>
  </w:style>
  <w:style w:type="paragraph" w:styleId="904">
    <w:name w:val="Title"/>
    <w:basedOn w:val="756"/>
    <w:next w:val="756"/>
    <w:link w:val="905"/>
    <w:uiPriority w:val="10"/>
    <w:qFormat/>
    <w:pPr>
      <w:pBdr/>
      <w:spacing w:after="80" w:line="240" w:lineRule="auto"/>
      <w:ind/>
      <w:contextualSpacing w:val="true"/>
    </w:pPr>
    <w:rPr>
      <w:rFonts w:ascii="Arial" w:hAnsi="Arial" w:eastAsia="Arial" w:cs="Arial"/>
      <w:spacing w:val="-10"/>
      <w:sz w:val="56"/>
      <w:szCs w:val="56"/>
    </w:rPr>
  </w:style>
  <w:style w:type="character" w:styleId="905" w:customStyle="1">
    <w:name w:val="Title Char"/>
    <w:basedOn w:val="766"/>
    <w:link w:val="904"/>
    <w:uiPriority w:val="10"/>
    <w:pPr>
      <w:pBdr/>
      <w:spacing/>
      <w:ind/>
    </w:pPr>
    <w:rPr>
      <w:rFonts w:ascii="Arial" w:hAnsi="Arial" w:eastAsia="Arial" w:cs="Arial"/>
      <w:spacing w:val="-10"/>
      <w:sz w:val="56"/>
      <w:szCs w:val="56"/>
    </w:rPr>
  </w:style>
  <w:style w:type="paragraph" w:styleId="906">
    <w:name w:val="Subtitle"/>
    <w:basedOn w:val="756"/>
    <w:next w:val="756"/>
    <w:link w:val="907"/>
    <w:uiPriority w:val="11"/>
    <w:qFormat/>
    <w:pPr>
      <w:numPr>
        <w:ilvl w:val="1"/>
      </w:numPr>
      <w:pBdr/>
      <w:spacing/>
      <w:ind/>
    </w:pPr>
    <w:rPr>
      <w:color w:val="595959" w:themeColor="text1" w:themeTint="A6"/>
      <w:spacing w:val="15"/>
      <w:sz w:val="28"/>
      <w:szCs w:val="28"/>
    </w:rPr>
  </w:style>
  <w:style w:type="character" w:styleId="907" w:customStyle="1">
    <w:name w:val="Subtitle Char"/>
    <w:basedOn w:val="766"/>
    <w:link w:val="906"/>
    <w:uiPriority w:val="11"/>
    <w:pPr>
      <w:pBdr/>
      <w:spacing/>
      <w:ind/>
    </w:pPr>
    <w:rPr>
      <w:color w:val="595959" w:themeColor="text1" w:themeTint="A6"/>
      <w:spacing w:val="15"/>
      <w:sz w:val="28"/>
      <w:szCs w:val="28"/>
    </w:rPr>
  </w:style>
  <w:style w:type="paragraph" w:styleId="908">
    <w:name w:val="Quote"/>
    <w:basedOn w:val="756"/>
    <w:next w:val="756"/>
    <w:link w:val="909"/>
    <w:uiPriority w:val="29"/>
    <w:qFormat/>
    <w:pPr>
      <w:pBdr/>
      <w:spacing w:before="160"/>
      <w:ind/>
      <w:jc w:val="center"/>
    </w:pPr>
    <w:rPr>
      <w:i/>
      <w:iCs/>
      <w:color w:val="404040" w:themeColor="text1" w:themeTint="BF"/>
    </w:rPr>
  </w:style>
  <w:style w:type="character" w:styleId="909" w:customStyle="1">
    <w:name w:val="Quote Char"/>
    <w:basedOn w:val="766"/>
    <w:link w:val="908"/>
    <w:uiPriority w:val="29"/>
    <w:pPr>
      <w:pBdr/>
      <w:spacing/>
      <w:ind/>
    </w:pPr>
    <w:rPr>
      <w:i/>
      <w:iCs/>
      <w:color w:val="404040" w:themeColor="text1" w:themeTint="BF"/>
    </w:rPr>
  </w:style>
  <w:style w:type="paragraph" w:styleId="910">
    <w:name w:val="List Paragraph"/>
    <w:basedOn w:val="756"/>
    <w:uiPriority w:val="34"/>
    <w:qFormat/>
    <w:pPr>
      <w:pBdr/>
      <w:spacing/>
      <w:ind w:left="720"/>
      <w:contextualSpacing w:val="true"/>
    </w:pPr>
  </w:style>
  <w:style w:type="character" w:styleId="911">
    <w:name w:val="Intense Emphasis"/>
    <w:basedOn w:val="766"/>
    <w:uiPriority w:val="21"/>
    <w:qFormat/>
    <w:pPr>
      <w:pBdr/>
      <w:spacing/>
      <w:ind/>
    </w:pPr>
    <w:rPr>
      <w:i/>
      <w:iCs/>
      <w:color w:val="2e74b5" w:themeColor="accent1" w:themeShade="BF"/>
    </w:rPr>
  </w:style>
  <w:style w:type="paragraph" w:styleId="912">
    <w:name w:val="Intense Quote"/>
    <w:basedOn w:val="756"/>
    <w:next w:val="756"/>
    <w:link w:val="913"/>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913" w:customStyle="1">
    <w:name w:val="Intense Quote Char"/>
    <w:basedOn w:val="766"/>
    <w:link w:val="912"/>
    <w:uiPriority w:val="30"/>
    <w:pPr>
      <w:pBdr/>
      <w:spacing/>
      <w:ind/>
    </w:pPr>
    <w:rPr>
      <w:i/>
      <w:iCs/>
      <w:color w:val="2e74b5" w:themeColor="accent1" w:themeShade="BF"/>
    </w:rPr>
  </w:style>
  <w:style w:type="character" w:styleId="914">
    <w:name w:val="Intense Reference"/>
    <w:basedOn w:val="766"/>
    <w:uiPriority w:val="32"/>
    <w:qFormat/>
    <w:pPr>
      <w:pBdr/>
      <w:spacing/>
      <w:ind/>
    </w:pPr>
    <w:rPr>
      <w:b/>
      <w:bCs/>
      <w:smallCaps/>
      <w:color w:val="2e74b5" w:themeColor="accent1" w:themeShade="BF"/>
      <w:spacing w:val="5"/>
    </w:rPr>
  </w:style>
  <w:style w:type="paragraph" w:styleId="915">
    <w:name w:val="No Spacing"/>
    <w:basedOn w:val="756"/>
    <w:uiPriority w:val="1"/>
    <w:qFormat/>
    <w:pPr>
      <w:pBdr/>
      <w:spacing w:after="0" w:line="240" w:lineRule="auto"/>
      <w:ind/>
    </w:pPr>
  </w:style>
  <w:style w:type="character" w:styleId="916">
    <w:name w:val="Subtle Emphasis"/>
    <w:basedOn w:val="766"/>
    <w:uiPriority w:val="19"/>
    <w:qFormat/>
    <w:pPr>
      <w:pBdr/>
      <w:spacing/>
      <w:ind/>
    </w:pPr>
    <w:rPr>
      <w:i/>
      <w:iCs/>
      <w:color w:val="404040" w:themeColor="text1" w:themeTint="BF"/>
    </w:rPr>
  </w:style>
  <w:style w:type="character" w:styleId="917">
    <w:name w:val="Emphasis"/>
    <w:basedOn w:val="766"/>
    <w:uiPriority w:val="20"/>
    <w:qFormat/>
    <w:pPr>
      <w:pBdr/>
      <w:spacing/>
      <w:ind/>
    </w:pPr>
    <w:rPr>
      <w:i/>
      <w:iCs/>
    </w:rPr>
  </w:style>
  <w:style w:type="character" w:styleId="918">
    <w:name w:val="Strong"/>
    <w:basedOn w:val="766"/>
    <w:uiPriority w:val="22"/>
    <w:qFormat/>
    <w:pPr>
      <w:pBdr/>
      <w:spacing/>
      <w:ind/>
    </w:pPr>
    <w:rPr>
      <w:b/>
      <w:bCs/>
    </w:rPr>
  </w:style>
  <w:style w:type="character" w:styleId="919">
    <w:name w:val="Subtle Reference"/>
    <w:basedOn w:val="766"/>
    <w:uiPriority w:val="31"/>
    <w:qFormat/>
    <w:pPr>
      <w:pBdr/>
      <w:spacing/>
      <w:ind/>
    </w:pPr>
    <w:rPr>
      <w:smallCaps/>
      <w:color w:val="5a5a5a" w:themeColor="text1" w:themeTint="A5"/>
    </w:rPr>
  </w:style>
  <w:style w:type="character" w:styleId="920">
    <w:name w:val="Book Title"/>
    <w:basedOn w:val="766"/>
    <w:uiPriority w:val="33"/>
    <w:qFormat/>
    <w:pPr>
      <w:pBdr/>
      <w:spacing/>
      <w:ind/>
    </w:pPr>
    <w:rPr>
      <w:b/>
      <w:bCs/>
      <w:i/>
      <w:iCs/>
      <w:spacing w:val="5"/>
    </w:rPr>
  </w:style>
  <w:style w:type="paragraph" w:styleId="921">
    <w:name w:val="Caption"/>
    <w:basedOn w:val="756"/>
    <w:next w:val="756"/>
    <w:uiPriority w:val="35"/>
    <w:unhideWhenUsed/>
    <w:qFormat/>
    <w:pPr>
      <w:pBdr/>
      <w:spacing w:after="200" w:line="240" w:lineRule="auto"/>
      <w:ind/>
    </w:pPr>
    <w:rPr>
      <w:i/>
      <w:iCs/>
      <w:color w:val="44546a" w:themeColor="text2"/>
      <w:sz w:val="18"/>
      <w:szCs w:val="18"/>
    </w:rPr>
  </w:style>
  <w:style w:type="paragraph" w:styleId="922">
    <w:name w:val="footnote text"/>
    <w:basedOn w:val="756"/>
    <w:link w:val="923"/>
    <w:uiPriority w:val="99"/>
    <w:semiHidden/>
    <w:unhideWhenUsed/>
    <w:pPr>
      <w:pBdr/>
      <w:spacing w:after="0" w:line="240" w:lineRule="auto"/>
      <w:ind/>
    </w:pPr>
    <w:rPr>
      <w:sz w:val="20"/>
      <w:szCs w:val="20"/>
    </w:rPr>
  </w:style>
  <w:style w:type="character" w:styleId="923" w:customStyle="1">
    <w:name w:val="Footnote Text Char"/>
    <w:basedOn w:val="766"/>
    <w:link w:val="922"/>
    <w:uiPriority w:val="99"/>
    <w:semiHidden/>
    <w:pPr>
      <w:pBdr/>
      <w:spacing/>
      <w:ind/>
    </w:pPr>
    <w:rPr>
      <w:sz w:val="20"/>
      <w:szCs w:val="20"/>
    </w:rPr>
  </w:style>
  <w:style w:type="character" w:styleId="924">
    <w:name w:val="footnote reference"/>
    <w:basedOn w:val="766"/>
    <w:uiPriority w:val="99"/>
    <w:semiHidden/>
    <w:unhideWhenUsed/>
    <w:pPr>
      <w:pBdr/>
      <w:spacing/>
      <w:ind/>
    </w:pPr>
    <w:rPr>
      <w:vertAlign w:val="superscript"/>
    </w:rPr>
  </w:style>
  <w:style w:type="paragraph" w:styleId="925">
    <w:name w:val="endnote text"/>
    <w:basedOn w:val="756"/>
    <w:link w:val="926"/>
    <w:uiPriority w:val="99"/>
    <w:semiHidden/>
    <w:unhideWhenUsed/>
    <w:pPr>
      <w:pBdr/>
      <w:spacing w:after="0" w:line="240" w:lineRule="auto"/>
      <w:ind/>
    </w:pPr>
    <w:rPr>
      <w:sz w:val="20"/>
      <w:szCs w:val="20"/>
    </w:rPr>
  </w:style>
  <w:style w:type="character" w:styleId="926" w:customStyle="1">
    <w:name w:val="Endnote Text Char"/>
    <w:basedOn w:val="766"/>
    <w:link w:val="925"/>
    <w:uiPriority w:val="99"/>
    <w:semiHidden/>
    <w:pPr>
      <w:pBdr/>
      <w:spacing/>
      <w:ind/>
    </w:pPr>
    <w:rPr>
      <w:sz w:val="20"/>
      <w:szCs w:val="20"/>
    </w:rPr>
  </w:style>
  <w:style w:type="character" w:styleId="927">
    <w:name w:val="endnote reference"/>
    <w:basedOn w:val="766"/>
    <w:uiPriority w:val="99"/>
    <w:semiHidden/>
    <w:unhideWhenUsed/>
    <w:pPr>
      <w:pBdr/>
      <w:spacing/>
      <w:ind/>
    </w:pPr>
    <w:rPr>
      <w:vertAlign w:val="superscript"/>
    </w:rPr>
  </w:style>
  <w:style w:type="character" w:styleId="928">
    <w:name w:val="Hyperlink"/>
    <w:basedOn w:val="766"/>
    <w:uiPriority w:val="99"/>
    <w:unhideWhenUsed/>
    <w:pPr>
      <w:pBdr/>
      <w:spacing/>
      <w:ind/>
    </w:pPr>
    <w:rPr>
      <w:color w:val="0563c1" w:themeColor="hyperlink"/>
      <w:u w:val="single"/>
    </w:rPr>
  </w:style>
  <w:style w:type="character" w:styleId="929">
    <w:name w:val="FollowedHyperlink"/>
    <w:basedOn w:val="766"/>
    <w:uiPriority w:val="99"/>
    <w:semiHidden/>
    <w:unhideWhenUsed/>
    <w:pPr>
      <w:pBdr/>
      <w:spacing/>
      <w:ind/>
    </w:pPr>
    <w:rPr>
      <w:color w:val="954f72" w:themeColor="followedHyperlink"/>
      <w:u w:val="single"/>
    </w:rPr>
  </w:style>
  <w:style w:type="paragraph" w:styleId="930">
    <w:name w:val="toc 1"/>
    <w:basedOn w:val="756"/>
    <w:next w:val="756"/>
    <w:uiPriority w:val="39"/>
    <w:unhideWhenUsed/>
    <w:pPr>
      <w:pBdr/>
      <w:spacing w:after="100"/>
      <w:ind/>
    </w:pPr>
  </w:style>
  <w:style w:type="paragraph" w:styleId="931">
    <w:name w:val="toc 2"/>
    <w:basedOn w:val="756"/>
    <w:next w:val="756"/>
    <w:uiPriority w:val="39"/>
    <w:unhideWhenUsed/>
    <w:pPr>
      <w:pBdr/>
      <w:spacing w:after="100"/>
      <w:ind w:left="220"/>
    </w:pPr>
  </w:style>
  <w:style w:type="paragraph" w:styleId="932">
    <w:name w:val="toc 3"/>
    <w:basedOn w:val="756"/>
    <w:next w:val="756"/>
    <w:uiPriority w:val="39"/>
    <w:unhideWhenUsed/>
    <w:pPr>
      <w:pBdr/>
      <w:spacing w:after="100"/>
      <w:ind w:left="440"/>
    </w:pPr>
  </w:style>
  <w:style w:type="paragraph" w:styleId="933">
    <w:name w:val="toc 4"/>
    <w:basedOn w:val="756"/>
    <w:next w:val="756"/>
    <w:uiPriority w:val="39"/>
    <w:unhideWhenUsed/>
    <w:pPr>
      <w:pBdr/>
      <w:spacing w:after="100"/>
      <w:ind w:left="660"/>
    </w:pPr>
  </w:style>
  <w:style w:type="paragraph" w:styleId="934">
    <w:name w:val="toc 5"/>
    <w:basedOn w:val="756"/>
    <w:next w:val="756"/>
    <w:uiPriority w:val="39"/>
    <w:unhideWhenUsed/>
    <w:pPr>
      <w:pBdr/>
      <w:spacing w:after="100"/>
      <w:ind w:left="880"/>
    </w:pPr>
  </w:style>
  <w:style w:type="paragraph" w:styleId="935">
    <w:name w:val="toc 6"/>
    <w:basedOn w:val="756"/>
    <w:next w:val="756"/>
    <w:uiPriority w:val="39"/>
    <w:unhideWhenUsed/>
    <w:pPr>
      <w:pBdr/>
      <w:spacing w:after="100"/>
      <w:ind w:left="1100"/>
    </w:pPr>
  </w:style>
  <w:style w:type="paragraph" w:styleId="936">
    <w:name w:val="toc 7"/>
    <w:basedOn w:val="756"/>
    <w:next w:val="756"/>
    <w:uiPriority w:val="39"/>
    <w:unhideWhenUsed/>
    <w:pPr>
      <w:pBdr/>
      <w:spacing w:after="100"/>
      <w:ind w:left="1320"/>
    </w:pPr>
  </w:style>
  <w:style w:type="paragraph" w:styleId="937">
    <w:name w:val="toc 8"/>
    <w:basedOn w:val="756"/>
    <w:next w:val="756"/>
    <w:uiPriority w:val="39"/>
    <w:unhideWhenUsed/>
    <w:pPr>
      <w:pBdr/>
      <w:spacing w:after="100"/>
      <w:ind w:left="1540"/>
    </w:pPr>
  </w:style>
  <w:style w:type="paragraph" w:styleId="938">
    <w:name w:val="toc 9"/>
    <w:basedOn w:val="756"/>
    <w:next w:val="756"/>
    <w:uiPriority w:val="39"/>
    <w:unhideWhenUsed/>
    <w:pPr>
      <w:pBdr/>
      <w:spacing w:after="100"/>
      <w:ind w:left="1760"/>
    </w:pPr>
  </w:style>
  <w:style w:type="paragraph" w:styleId="939">
    <w:name w:val="TOC Heading"/>
    <w:uiPriority w:val="39"/>
    <w:unhideWhenUsed/>
    <w:pPr>
      <w:pBdr/>
      <w:spacing/>
      <w:ind/>
    </w:pPr>
  </w:style>
  <w:style w:type="paragraph" w:styleId="940">
    <w:name w:val="table of figures"/>
    <w:basedOn w:val="756"/>
    <w:next w:val="756"/>
    <w:uiPriority w:val="99"/>
    <w:unhideWhenUsed/>
    <w:pPr>
      <w:pBdr/>
      <w:spacing w:after="0"/>
      <w:ind/>
    </w:pPr>
  </w:style>
  <w:style w:type="paragraph" w:styleId="941">
    <w:name w:val="Header"/>
    <w:basedOn w:val="756"/>
    <w:link w:val="942"/>
    <w:uiPriority w:val="99"/>
    <w:unhideWhenUsed/>
    <w:pPr>
      <w:pBdr/>
      <w:tabs>
        <w:tab w:val="center" w:leader="none" w:pos="4703"/>
        <w:tab w:val="right" w:leader="none" w:pos="9406"/>
      </w:tabs>
      <w:spacing w:after="0" w:line="240" w:lineRule="auto"/>
      <w:ind/>
    </w:pPr>
  </w:style>
  <w:style w:type="character" w:styleId="942" w:customStyle="1">
    <w:name w:val="Header Char"/>
    <w:basedOn w:val="766"/>
    <w:link w:val="941"/>
    <w:uiPriority w:val="99"/>
    <w:pPr>
      <w:pBdr/>
      <w:spacing/>
      <w:ind/>
    </w:pPr>
  </w:style>
  <w:style w:type="paragraph" w:styleId="943">
    <w:name w:val="Footer"/>
    <w:basedOn w:val="756"/>
    <w:link w:val="944"/>
    <w:uiPriority w:val="99"/>
    <w:unhideWhenUsed/>
    <w:pPr>
      <w:pBdr/>
      <w:tabs>
        <w:tab w:val="center" w:leader="none" w:pos="4703"/>
        <w:tab w:val="right" w:leader="none" w:pos="9406"/>
      </w:tabs>
      <w:spacing w:after="0" w:line="240" w:lineRule="auto"/>
      <w:ind/>
    </w:pPr>
  </w:style>
  <w:style w:type="character" w:styleId="944" w:customStyle="1">
    <w:name w:val="Footer Char"/>
    <w:basedOn w:val="766"/>
    <w:link w:val="943"/>
    <w:uiPriority w:val="99"/>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Paunovic</dc:creator>
  <cp:keywords>Klasifikacija: Без ограничења/Unrestricted</cp:keywords>
  <dc:description/>
  <cp:lastModifiedBy>G1 Nataša Perović</cp:lastModifiedBy>
  <cp:revision>17</cp:revision>
  <dcterms:created xsi:type="dcterms:W3CDTF">2024-11-05T13:54:00Z</dcterms:created>
  <dcterms:modified xsi:type="dcterms:W3CDTF">2026-06-09T09:11:02Z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ebc879ca-cebd-42e1-8b03-fc1dece7b5f9</vt:lpwstr>
  </property>
  <property fmtid="{D5CDD505-2E9C-101B-9397-08002B2CF9AE}" pid="3" name="Klasifikacija">
    <vt:lpwstr>Bez-ogranicenja-Unrestricted</vt:lpwstr>
  </property>
</Properties>
</file>